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62" w:rsidRDefault="00167B62" w:rsidP="00167B62">
      <w:pPr>
        <w:pStyle w:val="Web"/>
        <w:shd w:val="clear" w:color="auto" w:fill="FFFFFF"/>
        <w:spacing w:before="0" w:beforeAutospacing="0" w:after="120" w:afterAutospacing="0"/>
        <w:rPr>
          <w:rFonts w:ascii="Calibri" w:hAnsi="Calibri" w:cs="Calibri"/>
          <w:b/>
          <w:bCs/>
          <w:color w:val="000000"/>
          <w:sz w:val="28"/>
          <w:szCs w:val="28"/>
        </w:rPr>
      </w:pPr>
      <w:r w:rsidRPr="00133C60">
        <w:rPr>
          <w:rFonts w:ascii="Calibri" w:hAnsi="Calibri" w:cs="Calibri"/>
          <w:noProof/>
          <w:sz w:val="22"/>
          <w:szCs w:val="22"/>
        </w:rPr>
        <w:drawing>
          <wp:inline distT="0" distB="0" distL="0" distR="0">
            <wp:extent cx="673100" cy="60960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3100" cy="609600"/>
                    </a:xfrm>
                    <a:prstGeom prst="rect">
                      <a:avLst/>
                    </a:prstGeom>
                    <a:noFill/>
                    <a:ln w="9525">
                      <a:noFill/>
                      <a:miter lim="800000"/>
                      <a:headEnd/>
                      <a:tailEnd/>
                    </a:ln>
                  </pic:spPr>
                </pic:pic>
              </a:graphicData>
            </a:graphic>
          </wp:inline>
        </w:drawing>
      </w:r>
    </w:p>
    <w:tbl>
      <w:tblPr>
        <w:tblW w:w="10773" w:type="dxa"/>
        <w:tblInd w:w="-459" w:type="dxa"/>
        <w:tblLayout w:type="fixed"/>
        <w:tblLook w:val="01E0"/>
      </w:tblPr>
      <w:tblGrid>
        <w:gridCol w:w="2369"/>
        <w:gridCol w:w="360"/>
        <w:gridCol w:w="3367"/>
        <w:gridCol w:w="2551"/>
        <w:gridCol w:w="2126"/>
      </w:tblGrid>
      <w:tr w:rsidR="00167B62" w:rsidRPr="00133C60" w:rsidTr="007F3A52">
        <w:tc>
          <w:tcPr>
            <w:tcW w:w="6096" w:type="dxa"/>
            <w:gridSpan w:val="3"/>
            <w:hideMark/>
          </w:tcPr>
          <w:p w:rsidR="00167B62" w:rsidRPr="00133C60" w:rsidRDefault="00167B62" w:rsidP="007F3A52">
            <w:pPr>
              <w:pStyle w:val="a6"/>
              <w:rPr>
                <w:rFonts w:ascii="Calibri" w:hAnsi="Calibri" w:cs="Calibri"/>
                <w:szCs w:val="22"/>
              </w:rPr>
            </w:pPr>
            <w:r w:rsidRPr="00133C60">
              <w:rPr>
                <w:rFonts w:ascii="Calibri" w:hAnsi="Calibri" w:cs="Calibri"/>
                <w:sz w:val="22"/>
                <w:szCs w:val="22"/>
              </w:rPr>
              <w:t xml:space="preserve">ΕΛΛΗΝΙΚΗ ΔΗΜΟΚΡΑΤΙΑ </w:t>
            </w:r>
          </w:p>
        </w:tc>
        <w:tc>
          <w:tcPr>
            <w:tcW w:w="2551" w:type="dxa"/>
            <w:hideMark/>
          </w:tcPr>
          <w:p w:rsidR="00167B62" w:rsidRPr="00133C60" w:rsidRDefault="00167B62" w:rsidP="007F3A52">
            <w:pPr>
              <w:pStyle w:val="a6"/>
              <w:tabs>
                <w:tab w:val="left" w:pos="1398"/>
                <w:tab w:val="left" w:pos="2760"/>
              </w:tabs>
              <w:ind w:left="-392" w:right="33"/>
              <w:jc w:val="center"/>
              <w:rPr>
                <w:rFonts w:ascii="Calibri" w:hAnsi="Calibri" w:cs="Calibri"/>
                <w:szCs w:val="22"/>
              </w:rPr>
            </w:pPr>
            <w:r>
              <w:rPr>
                <w:rFonts w:ascii="Calibri" w:hAnsi="Calibri" w:cs="Calibri"/>
                <w:bCs w:val="0"/>
                <w:sz w:val="22"/>
                <w:szCs w:val="22"/>
              </w:rPr>
              <w:t xml:space="preserve">                        Αρκαλοχώρι,</w:t>
            </w:r>
          </w:p>
        </w:tc>
        <w:tc>
          <w:tcPr>
            <w:tcW w:w="2126" w:type="dxa"/>
          </w:tcPr>
          <w:p w:rsidR="00167B62" w:rsidRPr="003D7F16" w:rsidRDefault="00167B62" w:rsidP="00BB4CD0">
            <w:pPr>
              <w:pStyle w:val="a6"/>
              <w:ind w:right="53"/>
              <w:rPr>
                <w:rFonts w:ascii="Calibri" w:hAnsi="Calibri" w:cs="Calibri"/>
                <w:szCs w:val="22"/>
              </w:rPr>
            </w:pPr>
            <w:r>
              <w:rPr>
                <w:rFonts w:ascii="Calibri" w:hAnsi="Calibri" w:cs="Calibri"/>
                <w:bCs w:val="0"/>
                <w:sz w:val="22"/>
                <w:szCs w:val="22"/>
              </w:rPr>
              <w:t>2</w:t>
            </w:r>
            <w:r w:rsidR="00BB4CD0">
              <w:rPr>
                <w:rFonts w:ascii="Calibri" w:hAnsi="Calibri" w:cs="Calibri"/>
                <w:bCs w:val="0"/>
                <w:sz w:val="22"/>
                <w:szCs w:val="22"/>
              </w:rPr>
              <w:t>7</w:t>
            </w:r>
            <w:r>
              <w:rPr>
                <w:rFonts w:ascii="Calibri" w:hAnsi="Calibri" w:cs="Calibri"/>
                <w:bCs w:val="0"/>
                <w:sz w:val="22"/>
                <w:szCs w:val="22"/>
                <w:lang w:val="en-US"/>
              </w:rPr>
              <w:t>-</w:t>
            </w:r>
            <w:r>
              <w:rPr>
                <w:rFonts w:ascii="Calibri" w:hAnsi="Calibri" w:cs="Calibri"/>
                <w:bCs w:val="0"/>
                <w:sz w:val="22"/>
                <w:szCs w:val="22"/>
              </w:rPr>
              <w:t>08</w:t>
            </w:r>
            <w:r>
              <w:rPr>
                <w:rFonts w:ascii="Calibri" w:hAnsi="Calibri" w:cs="Calibri"/>
                <w:bCs w:val="0"/>
                <w:sz w:val="22"/>
                <w:szCs w:val="22"/>
                <w:lang w:val="en-US"/>
              </w:rPr>
              <w:t>-202</w:t>
            </w:r>
            <w:r>
              <w:rPr>
                <w:rFonts w:ascii="Calibri" w:hAnsi="Calibri" w:cs="Calibri"/>
                <w:bCs w:val="0"/>
                <w:sz w:val="22"/>
                <w:szCs w:val="22"/>
              </w:rPr>
              <w:t>6</w:t>
            </w:r>
          </w:p>
        </w:tc>
      </w:tr>
      <w:tr w:rsidR="00167B62" w:rsidRPr="00133C60" w:rsidTr="007F3A52">
        <w:tc>
          <w:tcPr>
            <w:tcW w:w="6096" w:type="dxa"/>
            <w:gridSpan w:val="3"/>
            <w:hideMark/>
          </w:tcPr>
          <w:p w:rsidR="00167B62" w:rsidRPr="00133C60" w:rsidRDefault="00167B62" w:rsidP="007F3A52">
            <w:pPr>
              <w:pStyle w:val="a6"/>
              <w:rPr>
                <w:rFonts w:ascii="Calibri" w:hAnsi="Calibri" w:cs="Calibri"/>
                <w:bCs w:val="0"/>
                <w:szCs w:val="22"/>
              </w:rPr>
            </w:pPr>
            <w:r w:rsidRPr="00133C60">
              <w:rPr>
                <w:rFonts w:ascii="Calibri" w:hAnsi="Calibri" w:cs="Calibri"/>
                <w:bCs w:val="0"/>
                <w:sz w:val="22"/>
                <w:szCs w:val="22"/>
              </w:rPr>
              <w:t>ΠΕΡΙΦΕΡΕΙΑ ΚΡΗΤΗΣ</w:t>
            </w:r>
          </w:p>
        </w:tc>
        <w:tc>
          <w:tcPr>
            <w:tcW w:w="2551" w:type="dxa"/>
          </w:tcPr>
          <w:p w:rsidR="00167B62" w:rsidRPr="00133C60" w:rsidRDefault="00167B62" w:rsidP="007F3A52">
            <w:pPr>
              <w:pStyle w:val="a6"/>
              <w:ind w:right="33"/>
              <w:jc w:val="right"/>
              <w:rPr>
                <w:rFonts w:ascii="Calibri" w:hAnsi="Calibri" w:cs="Calibri"/>
                <w:b w:val="0"/>
                <w:szCs w:val="22"/>
              </w:rPr>
            </w:pPr>
            <w:r>
              <w:rPr>
                <w:rFonts w:ascii="Calibri" w:hAnsi="Calibri" w:cs="Calibri"/>
                <w:bCs w:val="0"/>
                <w:sz w:val="22"/>
                <w:szCs w:val="22"/>
              </w:rPr>
              <w:t xml:space="preserve">Αριθμός </w:t>
            </w:r>
            <w:proofErr w:type="spellStart"/>
            <w:r>
              <w:rPr>
                <w:rFonts w:ascii="Calibri" w:hAnsi="Calibri" w:cs="Calibri"/>
                <w:bCs w:val="0"/>
                <w:sz w:val="22"/>
                <w:szCs w:val="22"/>
              </w:rPr>
              <w:t>Πρωτ</w:t>
            </w:r>
            <w:proofErr w:type="spellEnd"/>
            <w:r w:rsidRPr="00133C60">
              <w:rPr>
                <w:rFonts w:ascii="Calibri" w:hAnsi="Calibri" w:cs="Calibri"/>
                <w:bCs w:val="0"/>
                <w:sz w:val="22"/>
                <w:szCs w:val="22"/>
              </w:rPr>
              <w:t xml:space="preserve">: </w:t>
            </w:r>
            <w:r>
              <w:rPr>
                <w:rFonts w:ascii="Calibri" w:hAnsi="Calibri" w:cs="Calibri"/>
                <w:bCs w:val="0"/>
                <w:sz w:val="22"/>
                <w:szCs w:val="22"/>
              </w:rPr>
              <w:t xml:space="preserve"> </w:t>
            </w:r>
          </w:p>
        </w:tc>
        <w:tc>
          <w:tcPr>
            <w:tcW w:w="2126" w:type="dxa"/>
          </w:tcPr>
          <w:p w:rsidR="00167B62" w:rsidRPr="00A6653E" w:rsidRDefault="0049771F" w:rsidP="007F3A52">
            <w:pPr>
              <w:pStyle w:val="a6"/>
              <w:ind w:left="34" w:right="53"/>
              <w:rPr>
                <w:rFonts w:ascii="Calibri" w:hAnsi="Calibri" w:cs="Calibri"/>
                <w:b w:val="0"/>
                <w:szCs w:val="22"/>
                <w:lang w:val="en-US"/>
              </w:rPr>
            </w:pPr>
            <w:r w:rsidRPr="0049771F">
              <w:rPr>
                <w:rFonts w:ascii="Calibri" w:hAnsi="Calibri" w:cs="Calibri"/>
                <w:b w:val="0"/>
                <w:szCs w:val="22"/>
                <w:lang w:val="en-US"/>
              </w:rPr>
              <w:t>25259</w:t>
            </w:r>
          </w:p>
        </w:tc>
      </w:tr>
      <w:tr w:rsidR="00167B62" w:rsidRPr="00133C60" w:rsidTr="007F3A52">
        <w:trPr>
          <w:trHeight w:val="318"/>
        </w:trPr>
        <w:tc>
          <w:tcPr>
            <w:tcW w:w="6096" w:type="dxa"/>
            <w:gridSpan w:val="3"/>
            <w:hideMark/>
          </w:tcPr>
          <w:p w:rsidR="00167B62" w:rsidRPr="00133C60" w:rsidRDefault="00167B62" w:rsidP="007F3A52">
            <w:pPr>
              <w:pStyle w:val="a6"/>
              <w:rPr>
                <w:rFonts w:ascii="Calibri" w:hAnsi="Calibri" w:cs="Calibri"/>
                <w:szCs w:val="22"/>
              </w:rPr>
            </w:pPr>
            <w:r w:rsidRPr="00133C60">
              <w:rPr>
                <w:rFonts w:ascii="Calibri" w:hAnsi="Calibri" w:cs="Calibri"/>
                <w:bCs w:val="0"/>
                <w:sz w:val="22"/>
                <w:szCs w:val="22"/>
              </w:rPr>
              <w:t>ΝΟΜΟΣ ΗΡΑΚΛΕΙΟΥ</w:t>
            </w:r>
          </w:p>
        </w:tc>
        <w:tc>
          <w:tcPr>
            <w:tcW w:w="2551" w:type="dxa"/>
          </w:tcPr>
          <w:p w:rsidR="00167B62" w:rsidRPr="00133C60" w:rsidRDefault="00167B62" w:rsidP="007F3A52">
            <w:pPr>
              <w:pStyle w:val="a6"/>
              <w:ind w:left="34" w:right="33"/>
              <w:jc w:val="right"/>
              <w:rPr>
                <w:rFonts w:ascii="Calibri" w:hAnsi="Calibri" w:cs="Calibri"/>
                <w:b w:val="0"/>
                <w:szCs w:val="22"/>
              </w:rPr>
            </w:pPr>
          </w:p>
        </w:tc>
        <w:tc>
          <w:tcPr>
            <w:tcW w:w="2126" w:type="dxa"/>
          </w:tcPr>
          <w:p w:rsidR="00167B62" w:rsidRPr="00133C60" w:rsidRDefault="00167B62" w:rsidP="007F3A52">
            <w:pPr>
              <w:pStyle w:val="a6"/>
              <w:ind w:left="34" w:right="53"/>
              <w:jc w:val="right"/>
              <w:rPr>
                <w:rFonts w:ascii="Calibri" w:hAnsi="Calibri" w:cs="Calibri"/>
                <w:b w:val="0"/>
                <w:szCs w:val="22"/>
              </w:rPr>
            </w:pPr>
          </w:p>
        </w:tc>
      </w:tr>
      <w:tr w:rsidR="00167B62" w:rsidRPr="00133C60" w:rsidTr="007F3A52">
        <w:tc>
          <w:tcPr>
            <w:tcW w:w="6096" w:type="dxa"/>
            <w:gridSpan w:val="3"/>
            <w:hideMark/>
          </w:tcPr>
          <w:p w:rsidR="00167B62" w:rsidRPr="00133C60" w:rsidRDefault="00167B62" w:rsidP="007F3A52">
            <w:pPr>
              <w:pStyle w:val="a6"/>
              <w:rPr>
                <w:rFonts w:ascii="Calibri" w:hAnsi="Calibri" w:cs="Calibri"/>
                <w:szCs w:val="22"/>
              </w:rPr>
            </w:pPr>
            <w:r w:rsidRPr="00133C60">
              <w:rPr>
                <w:rFonts w:ascii="Calibri" w:hAnsi="Calibri" w:cs="Calibri"/>
                <w:bCs w:val="0"/>
                <w:sz w:val="22"/>
                <w:szCs w:val="22"/>
              </w:rPr>
              <w:t>ΔΗΜΟΣ ΜΙΝΩΑ ΠΕΔΙΑΔΑΣ</w:t>
            </w:r>
          </w:p>
        </w:tc>
        <w:tc>
          <w:tcPr>
            <w:tcW w:w="2551" w:type="dxa"/>
            <w:hideMark/>
          </w:tcPr>
          <w:p w:rsidR="00167B62" w:rsidRPr="00133C60" w:rsidRDefault="00167B62" w:rsidP="007F3A52">
            <w:pPr>
              <w:pStyle w:val="a6"/>
              <w:ind w:left="34" w:right="33"/>
              <w:jc w:val="right"/>
              <w:rPr>
                <w:rFonts w:ascii="Calibri" w:hAnsi="Calibri" w:cs="Calibri"/>
                <w:szCs w:val="22"/>
              </w:rPr>
            </w:pPr>
            <w:r>
              <w:rPr>
                <w:rFonts w:ascii="Calibri" w:hAnsi="Calibri" w:cs="Calibri"/>
                <w:bCs w:val="0"/>
                <w:sz w:val="22"/>
                <w:szCs w:val="22"/>
              </w:rPr>
              <w:t xml:space="preserve">         </w:t>
            </w:r>
          </w:p>
        </w:tc>
        <w:tc>
          <w:tcPr>
            <w:tcW w:w="2126" w:type="dxa"/>
          </w:tcPr>
          <w:p w:rsidR="00167B62" w:rsidRPr="00061A9C" w:rsidRDefault="00167B62" w:rsidP="007F3A52">
            <w:pPr>
              <w:pStyle w:val="a6"/>
              <w:ind w:right="53"/>
              <w:rPr>
                <w:rFonts w:ascii="Calibri" w:hAnsi="Calibri" w:cs="Calibri"/>
                <w:b w:val="0"/>
                <w:szCs w:val="22"/>
              </w:rPr>
            </w:pPr>
          </w:p>
        </w:tc>
      </w:tr>
      <w:tr w:rsidR="00167B62" w:rsidRPr="00115C3B" w:rsidTr="007F3A52">
        <w:tc>
          <w:tcPr>
            <w:tcW w:w="6096" w:type="dxa"/>
            <w:gridSpan w:val="3"/>
          </w:tcPr>
          <w:p w:rsidR="00167B62" w:rsidRPr="00133C60" w:rsidRDefault="00167B62" w:rsidP="007F3A52">
            <w:pPr>
              <w:rPr>
                <w:rFonts w:ascii="Calibri" w:hAnsi="Calibri" w:cs="Calibri"/>
                <w:b/>
              </w:rPr>
            </w:pPr>
            <w:r>
              <w:rPr>
                <w:rFonts w:ascii="Calibri" w:hAnsi="Calibri" w:cs="Calibri"/>
                <w:b/>
              </w:rPr>
              <w:t xml:space="preserve">Ιδ. Γραφείο Δημάρχου </w:t>
            </w:r>
          </w:p>
        </w:tc>
        <w:tc>
          <w:tcPr>
            <w:tcW w:w="4677" w:type="dxa"/>
            <w:gridSpan w:val="2"/>
            <w:vMerge w:val="restart"/>
          </w:tcPr>
          <w:p w:rsidR="00A6653E" w:rsidRPr="00A6653E" w:rsidRDefault="00167B62" w:rsidP="00167B62">
            <w:pPr>
              <w:rPr>
                <w:rFonts w:ascii="Calibri" w:hAnsi="Calibri" w:cs="Calibri"/>
                <w:b/>
              </w:rPr>
            </w:pPr>
            <w:r w:rsidRPr="00167B62">
              <w:rPr>
                <w:rFonts w:ascii="Calibri" w:hAnsi="Calibri" w:cs="Calibri"/>
                <w:b/>
              </w:rPr>
              <w:t xml:space="preserve">     Προς</w:t>
            </w:r>
            <w:r w:rsidRPr="00133C60">
              <w:rPr>
                <w:rFonts w:ascii="Calibri" w:hAnsi="Calibri" w:cs="Calibri"/>
                <w:b/>
              </w:rPr>
              <w:t>:</w:t>
            </w:r>
            <w:r>
              <w:rPr>
                <w:rFonts w:ascii="Calibri" w:hAnsi="Calibri" w:cs="Calibri"/>
                <w:b/>
              </w:rPr>
              <w:t xml:space="preserve"> </w:t>
            </w:r>
            <w:r w:rsidR="007F3A52">
              <w:rPr>
                <w:rFonts w:ascii="Calibri" w:hAnsi="Calibri" w:cs="Calibri"/>
                <w:b/>
              </w:rPr>
              <w:t xml:space="preserve"> Δ/ΝΣΗ ΚΟΙΝΟΒΟΥΛΕΥΤΙΚΩΝ ΕΠΙΤΡΟΠΩΝ, ΔΙΑΡΚΗΣ ΕΠΙΤΡΟΠΗ ΠΑΡΑΓΩΓΗΣ &amp; ΕΜΠΟΡΙΟΥ</w:t>
            </w:r>
            <w:r w:rsidR="007F3A52" w:rsidRPr="007F3A52">
              <w:rPr>
                <w:rFonts w:ascii="Calibri" w:hAnsi="Calibri" w:cs="Calibri"/>
                <w:b/>
              </w:rPr>
              <w:t xml:space="preserve"> </w:t>
            </w:r>
          </w:p>
          <w:p w:rsidR="00167B62" w:rsidRPr="00A6653E" w:rsidRDefault="007F3A52" w:rsidP="00167B62">
            <w:pPr>
              <w:rPr>
                <w:rFonts w:ascii="Calibri" w:hAnsi="Calibri" w:cs="Calibri"/>
                <w:b/>
              </w:rPr>
            </w:pPr>
            <w:r>
              <w:rPr>
                <w:rFonts w:ascii="Calibri" w:hAnsi="Calibri" w:cs="Calibri"/>
                <w:b/>
              </w:rPr>
              <w:t>Υπ.: κ. Φ. Αραμπατζή</w:t>
            </w:r>
            <w:r w:rsidR="00167B62">
              <w:rPr>
                <w:rFonts w:ascii="Calibri" w:hAnsi="Calibri" w:cs="Calibri"/>
                <w:b/>
              </w:rPr>
              <w:t>,</w:t>
            </w:r>
            <w:r>
              <w:rPr>
                <w:rFonts w:ascii="Calibri" w:hAnsi="Calibri" w:cs="Calibri"/>
                <w:b/>
              </w:rPr>
              <w:t xml:space="preserve"> </w:t>
            </w:r>
            <w:r>
              <w:rPr>
                <w:rFonts w:ascii="Calibri" w:hAnsi="Calibri" w:cs="Calibri"/>
                <w:b/>
                <w:lang w:val="en-US"/>
              </w:rPr>
              <w:t>email</w:t>
            </w:r>
            <w:r>
              <w:rPr>
                <w:rFonts w:ascii="Calibri" w:hAnsi="Calibri" w:cs="Calibri"/>
                <w:b/>
              </w:rPr>
              <w:t xml:space="preserve">: </w:t>
            </w:r>
            <w:hyperlink r:id="rId9" w:history="1">
              <w:r w:rsidRPr="004B006B">
                <w:rPr>
                  <w:rStyle w:val="-"/>
                  <w:rFonts w:ascii="Calibri" w:hAnsi="Calibri" w:cs="Calibri"/>
                  <w:b/>
                  <w:lang w:val="en-US"/>
                </w:rPr>
                <w:t>foteini</w:t>
              </w:r>
              <w:r w:rsidRPr="004B006B">
                <w:rPr>
                  <w:rStyle w:val="-"/>
                  <w:rFonts w:ascii="Calibri" w:hAnsi="Calibri" w:cs="Calibri"/>
                  <w:b/>
                </w:rPr>
                <w:t>@</w:t>
              </w:r>
              <w:r w:rsidRPr="004B006B">
                <w:rPr>
                  <w:rStyle w:val="-"/>
                  <w:rFonts w:ascii="Calibri" w:hAnsi="Calibri" w:cs="Calibri"/>
                  <w:b/>
                  <w:lang w:val="en-US"/>
                </w:rPr>
                <w:t>arampatzi</w:t>
              </w:r>
              <w:r w:rsidRPr="004B006B">
                <w:rPr>
                  <w:rStyle w:val="-"/>
                  <w:rFonts w:ascii="Calibri" w:hAnsi="Calibri" w:cs="Calibri"/>
                  <w:b/>
                </w:rPr>
                <w:t>.</w:t>
              </w:r>
              <w:r w:rsidRPr="004B006B">
                <w:rPr>
                  <w:rStyle w:val="-"/>
                  <w:rFonts w:ascii="Calibri" w:hAnsi="Calibri" w:cs="Calibri"/>
                  <w:b/>
                  <w:lang w:val="en-US"/>
                </w:rPr>
                <w:t>gr</w:t>
              </w:r>
            </w:hyperlink>
            <w:r w:rsidRPr="007F3A52">
              <w:rPr>
                <w:rFonts w:ascii="Calibri" w:hAnsi="Calibri" w:cs="Calibri"/>
                <w:b/>
              </w:rPr>
              <w:t xml:space="preserve">, </w:t>
            </w:r>
            <w:hyperlink r:id="rId10" w:history="1">
              <w:r w:rsidR="00A6653E" w:rsidRPr="004B006B">
                <w:rPr>
                  <w:rStyle w:val="-"/>
                  <w:rFonts w:ascii="Calibri" w:hAnsi="Calibri" w:cs="Calibri"/>
                  <w:b/>
                  <w:lang w:val="en-US"/>
                </w:rPr>
                <w:t>f</w:t>
              </w:r>
              <w:r w:rsidR="00A6653E" w:rsidRPr="004B006B">
                <w:rPr>
                  <w:rStyle w:val="-"/>
                  <w:rFonts w:ascii="Calibri" w:hAnsi="Calibri" w:cs="Calibri"/>
                  <w:b/>
                </w:rPr>
                <w:t>.</w:t>
              </w:r>
              <w:r w:rsidR="00A6653E" w:rsidRPr="004B006B">
                <w:rPr>
                  <w:rStyle w:val="-"/>
                  <w:rFonts w:ascii="Calibri" w:hAnsi="Calibri" w:cs="Calibri"/>
                  <w:b/>
                  <w:lang w:val="en-US"/>
                </w:rPr>
                <w:t>arampatzi</w:t>
              </w:r>
              <w:r w:rsidR="00A6653E" w:rsidRPr="004B006B">
                <w:rPr>
                  <w:rStyle w:val="-"/>
                  <w:rFonts w:ascii="Calibri" w:hAnsi="Calibri" w:cs="Calibri"/>
                  <w:b/>
                </w:rPr>
                <w:t>@</w:t>
              </w:r>
              <w:r w:rsidR="00A6653E" w:rsidRPr="004B006B">
                <w:rPr>
                  <w:rStyle w:val="-"/>
                  <w:rFonts w:ascii="Calibri" w:hAnsi="Calibri" w:cs="Calibri"/>
                  <w:b/>
                  <w:lang w:val="en-US"/>
                </w:rPr>
                <w:t>parliament</w:t>
              </w:r>
              <w:r w:rsidR="00A6653E" w:rsidRPr="004B006B">
                <w:rPr>
                  <w:rStyle w:val="-"/>
                  <w:rFonts w:ascii="Calibri" w:hAnsi="Calibri" w:cs="Calibri"/>
                  <w:b/>
                </w:rPr>
                <w:t>.</w:t>
              </w:r>
              <w:r w:rsidR="00A6653E" w:rsidRPr="004B006B">
                <w:rPr>
                  <w:rStyle w:val="-"/>
                  <w:rFonts w:ascii="Calibri" w:hAnsi="Calibri" w:cs="Calibri"/>
                  <w:b/>
                  <w:lang w:val="en-US"/>
                </w:rPr>
                <w:t>gr</w:t>
              </w:r>
            </w:hyperlink>
            <w:r w:rsidR="00A6653E" w:rsidRPr="00A6653E">
              <w:rPr>
                <w:rFonts w:ascii="Calibri" w:hAnsi="Calibri" w:cs="Calibri"/>
                <w:b/>
              </w:rPr>
              <w:t xml:space="preserve"> </w:t>
            </w:r>
          </w:p>
          <w:p w:rsidR="00167B62" w:rsidRPr="007407A1" w:rsidRDefault="00167B62" w:rsidP="00167B62">
            <w:pPr>
              <w:jc w:val="center"/>
              <w:rPr>
                <w:rFonts w:ascii="Calibri" w:hAnsi="Calibri" w:cs="Calibri"/>
              </w:rPr>
            </w:pPr>
          </w:p>
        </w:tc>
      </w:tr>
      <w:tr w:rsidR="00167B62" w:rsidRPr="00133C60" w:rsidTr="007F3A52">
        <w:tc>
          <w:tcPr>
            <w:tcW w:w="6096" w:type="dxa"/>
            <w:gridSpan w:val="3"/>
            <w:hideMark/>
          </w:tcPr>
          <w:p w:rsidR="00167B62" w:rsidRPr="00133C60" w:rsidRDefault="00167B62" w:rsidP="007F3A52">
            <w:pPr>
              <w:pStyle w:val="a6"/>
              <w:rPr>
                <w:rFonts w:ascii="Calibri" w:hAnsi="Calibri" w:cs="Calibri"/>
                <w:szCs w:val="22"/>
              </w:rPr>
            </w:pPr>
            <w:r w:rsidRPr="00A117F4">
              <w:rPr>
                <w:rFonts w:ascii="Calibri" w:hAnsi="Calibri" w:cs="Calibri"/>
                <w:sz w:val="22"/>
                <w:szCs w:val="22"/>
              </w:rPr>
              <w:t xml:space="preserve">             </w:t>
            </w:r>
            <w:r w:rsidRPr="00133C60">
              <w:rPr>
                <w:rFonts w:ascii="Calibri" w:hAnsi="Calibri" w:cs="Calibri"/>
                <w:sz w:val="22"/>
                <w:szCs w:val="22"/>
              </w:rPr>
              <w:t>-----------</w:t>
            </w:r>
          </w:p>
        </w:tc>
        <w:tc>
          <w:tcPr>
            <w:tcW w:w="4677" w:type="dxa"/>
            <w:gridSpan w:val="2"/>
            <w:vMerge/>
            <w:vAlign w:val="center"/>
            <w:hideMark/>
          </w:tcPr>
          <w:p w:rsidR="00167B62" w:rsidRPr="00133C60" w:rsidRDefault="00167B62" w:rsidP="007F3A52">
            <w:pPr>
              <w:pStyle w:val="a6"/>
              <w:rPr>
                <w:rFonts w:ascii="Calibri" w:hAnsi="Calibri" w:cs="Calibri"/>
                <w:szCs w:val="22"/>
              </w:rPr>
            </w:pPr>
          </w:p>
        </w:tc>
      </w:tr>
      <w:tr w:rsidR="00167B62" w:rsidRPr="00133C60" w:rsidTr="007F3A52">
        <w:tc>
          <w:tcPr>
            <w:tcW w:w="2369" w:type="dxa"/>
            <w:hideMark/>
          </w:tcPr>
          <w:p w:rsidR="00167B62" w:rsidRPr="00133C60" w:rsidRDefault="00167B62" w:rsidP="007F3A52">
            <w:pPr>
              <w:pStyle w:val="a6"/>
              <w:rPr>
                <w:rFonts w:ascii="Calibri" w:hAnsi="Calibri" w:cs="Calibri"/>
                <w:b w:val="0"/>
                <w:szCs w:val="22"/>
              </w:rPr>
            </w:pPr>
            <w:proofErr w:type="spellStart"/>
            <w:r w:rsidRPr="00133C60">
              <w:rPr>
                <w:rFonts w:ascii="Calibri" w:hAnsi="Calibri" w:cs="Calibri"/>
                <w:b w:val="0"/>
                <w:sz w:val="22"/>
                <w:szCs w:val="22"/>
              </w:rPr>
              <w:t>Ταχ</w:t>
            </w:r>
            <w:proofErr w:type="spellEnd"/>
            <w:r w:rsidRPr="00133C60">
              <w:rPr>
                <w:rFonts w:ascii="Calibri" w:hAnsi="Calibri" w:cs="Calibri"/>
                <w:b w:val="0"/>
                <w:sz w:val="22"/>
                <w:szCs w:val="22"/>
              </w:rPr>
              <w:t>. Δ/</w:t>
            </w:r>
            <w:proofErr w:type="spellStart"/>
            <w:r w:rsidRPr="00133C60">
              <w:rPr>
                <w:rFonts w:ascii="Calibri" w:hAnsi="Calibri" w:cs="Calibri"/>
                <w:b w:val="0"/>
                <w:sz w:val="22"/>
                <w:szCs w:val="22"/>
              </w:rPr>
              <w:t>νση</w:t>
            </w:r>
            <w:proofErr w:type="spellEnd"/>
          </w:p>
        </w:tc>
        <w:tc>
          <w:tcPr>
            <w:tcW w:w="360" w:type="dxa"/>
            <w:hideMark/>
          </w:tcPr>
          <w:p w:rsidR="00167B62" w:rsidRPr="00133C60" w:rsidRDefault="00167B62" w:rsidP="007F3A52">
            <w:pPr>
              <w:pStyle w:val="a6"/>
              <w:rPr>
                <w:rFonts w:ascii="Calibri" w:hAnsi="Calibri" w:cs="Calibri"/>
                <w:b w:val="0"/>
                <w:szCs w:val="22"/>
              </w:rPr>
            </w:pPr>
            <w:r w:rsidRPr="00133C60">
              <w:rPr>
                <w:rFonts w:ascii="Calibri" w:hAnsi="Calibri" w:cs="Calibri"/>
                <w:b w:val="0"/>
                <w:sz w:val="22"/>
                <w:szCs w:val="22"/>
              </w:rPr>
              <w:t>:</w:t>
            </w:r>
          </w:p>
        </w:tc>
        <w:tc>
          <w:tcPr>
            <w:tcW w:w="3367" w:type="dxa"/>
            <w:hideMark/>
          </w:tcPr>
          <w:p w:rsidR="00167B62" w:rsidRPr="00133C60" w:rsidRDefault="00167B62" w:rsidP="007F3A52">
            <w:pPr>
              <w:pStyle w:val="a6"/>
              <w:rPr>
                <w:rFonts w:ascii="Calibri" w:hAnsi="Calibri" w:cs="Calibri"/>
                <w:b w:val="0"/>
                <w:szCs w:val="22"/>
              </w:rPr>
            </w:pPr>
            <w:r>
              <w:rPr>
                <w:rFonts w:ascii="Calibri" w:hAnsi="Calibri" w:cs="Calibri"/>
                <w:b w:val="0"/>
                <w:szCs w:val="22"/>
              </w:rPr>
              <w:t>Ελ. Βενιζέλου 215</w:t>
            </w:r>
          </w:p>
        </w:tc>
        <w:tc>
          <w:tcPr>
            <w:tcW w:w="4677" w:type="dxa"/>
            <w:gridSpan w:val="2"/>
            <w:vMerge/>
            <w:vAlign w:val="center"/>
            <w:hideMark/>
          </w:tcPr>
          <w:p w:rsidR="00167B62" w:rsidRPr="00133C60" w:rsidRDefault="00167B62" w:rsidP="007F3A52">
            <w:pPr>
              <w:pStyle w:val="a6"/>
              <w:rPr>
                <w:rFonts w:ascii="Calibri" w:hAnsi="Calibri" w:cs="Calibri"/>
                <w:szCs w:val="22"/>
              </w:rPr>
            </w:pPr>
          </w:p>
        </w:tc>
      </w:tr>
      <w:tr w:rsidR="00167B62" w:rsidRPr="00133C60" w:rsidTr="007F3A52">
        <w:tc>
          <w:tcPr>
            <w:tcW w:w="2369" w:type="dxa"/>
            <w:hideMark/>
          </w:tcPr>
          <w:p w:rsidR="00167B62" w:rsidRPr="00133C60" w:rsidRDefault="00167B62" w:rsidP="007F3A52">
            <w:pPr>
              <w:pStyle w:val="a6"/>
              <w:rPr>
                <w:rFonts w:ascii="Calibri" w:hAnsi="Calibri" w:cs="Calibri"/>
                <w:b w:val="0"/>
                <w:szCs w:val="22"/>
              </w:rPr>
            </w:pPr>
          </w:p>
        </w:tc>
        <w:tc>
          <w:tcPr>
            <w:tcW w:w="360" w:type="dxa"/>
            <w:hideMark/>
          </w:tcPr>
          <w:p w:rsidR="00167B62" w:rsidRPr="00133C60" w:rsidRDefault="00167B62" w:rsidP="007F3A52">
            <w:pPr>
              <w:pStyle w:val="a6"/>
              <w:ind w:left="12" w:hanging="12"/>
              <w:rPr>
                <w:rFonts w:ascii="Calibri" w:hAnsi="Calibri" w:cs="Calibri"/>
                <w:b w:val="0"/>
                <w:szCs w:val="22"/>
              </w:rPr>
            </w:pPr>
            <w:r w:rsidRPr="00133C60">
              <w:rPr>
                <w:rFonts w:ascii="Calibri" w:hAnsi="Calibri" w:cs="Calibri"/>
                <w:b w:val="0"/>
                <w:sz w:val="22"/>
                <w:szCs w:val="22"/>
              </w:rPr>
              <w:t>:</w:t>
            </w:r>
          </w:p>
        </w:tc>
        <w:tc>
          <w:tcPr>
            <w:tcW w:w="3367" w:type="dxa"/>
            <w:hideMark/>
          </w:tcPr>
          <w:p w:rsidR="00167B62" w:rsidRPr="00133C60" w:rsidRDefault="00167B62" w:rsidP="007F3A52">
            <w:pPr>
              <w:pStyle w:val="a6"/>
              <w:rPr>
                <w:rFonts w:ascii="Calibri" w:hAnsi="Calibri" w:cs="Calibri"/>
                <w:b w:val="0"/>
                <w:szCs w:val="22"/>
              </w:rPr>
            </w:pPr>
            <w:r>
              <w:rPr>
                <w:rFonts w:ascii="Calibri" w:hAnsi="Calibri" w:cs="Calibri"/>
                <w:b w:val="0"/>
                <w:sz w:val="22"/>
                <w:szCs w:val="22"/>
              </w:rPr>
              <w:t>Αρκαλοχώρι 70300</w:t>
            </w:r>
          </w:p>
        </w:tc>
        <w:tc>
          <w:tcPr>
            <w:tcW w:w="4677" w:type="dxa"/>
            <w:gridSpan w:val="2"/>
            <w:vMerge/>
            <w:vAlign w:val="center"/>
            <w:hideMark/>
          </w:tcPr>
          <w:p w:rsidR="00167B62" w:rsidRPr="00133C60" w:rsidRDefault="00167B62" w:rsidP="007F3A52">
            <w:pPr>
              <w:pStyle w:val="a6"/>
              <w:rPr>
                <w:rFonts w:ascii="Calibri" w:hAnsi="Calibri" w:cs="Calibri"/>
                <w:szCs w:val="22"/>
              </w:rPr>
            </w:pPr>
          </w:p>
        </w:tc>
      </w:tr>
      <w:tr w:rsidR="00167B62" w:rsidRPr="00133C60" w:rsidTr="007F3A52">
        <w:tc>
          <w:tcPr>
            <w:tcW w:w="2369" w:type="dxa"/>
            <w:hideMark/>
          </w:tcPr>
          <w:p w:rsidR="00167B62" w:rsidRPr="00133C60" w:rsidRDefault="00167B62" w:rsidP="007F3A52">
            <w:pPr>
              <w:pStyle w:val="a6"/>
              <w:rPr>
                <w:rFonts w:ascii="Calibri" w:hAnsi="Calibri" w:cs="Calibri"/>
                <w:b w:val="0"/>
                <w:szCs w:val="22"/>
              </w:rPr>
            </w:pPr>
          </w:p>
        </w:tc>
        <w:tc>
          <w:tcPr>
            <w:tcW w:w="360" w:type="dxa"/>
            <w:hideMark/>
          </w:tcPr>
          <w:p w:rsidR="00167B62" w:rsidRPr="00133C60" w:rsidRDefault="00167B62" w:rsidP="007F3A52">
            <w:pPr>
              <w:pStyle w:val="a6"/>
              <w:rPr>
                <w:rFonts w:ascii="Calibri" w:hAnsi="Calibri" w:cs="Calibri"/>
                <w:b w:val="0"/>
                <w:szCs w:val="22"/>
              </w:rPr>
            </w:pPr>
          </w:p>
        </w:tc>
        <w:tc>
          <w:tcPr>
            <w:tcW w:w="3367" w:type="dxa"/>
            <w:hideMark/>
          </w:tcPr>
          <w:p w:rsidR="00167B62" w:rsidRPr="00133C60" w:rsidRDefault="00167B62" w:rsidP="007F3A52">
            <w:pPr>
              <w:pStyle w:val="a6"/>
              <w:rPr>
                <w:rFonts w:ascii="Calibri" w:hAnsi="Calibri" w:cs="Calibri"/>
                <w:b w:val="0"/>
                <w:szCs w:val="22"/>
              </w:rPr>
            </w:pPr>
          </w:p>
        </w:tc>
        <w:tc>
          <w:tcPr>
            <w:tcW w:w="4677" w:type="dxa"/>
            <w:gridSpan w:val="2"/>
            <w:vMerge/>
            <w:vAlign w:val="center"/>
            <w:hideMark/>
          </w:tcPr>
          <w:p w:rsidR="00167B62" w:rsidRPr="00133C60" w:rsidRDefault="00167B62" w:rsidP="007F3A52">
            <w:pPr>
              <w:pStyle w:val="a6"/>
              <w:rPr>
                <w:rFonts w:ascii="Calibri" w:hAnsi="Calibri" w:cs="Calibri"/>
                <w:szCs w:val="22"/>
              </w:rPr>
            </w:pPr>
          </w:p>
        </w:tc>
      </w:tr>
      <w:tr w:rsidR="00167B62" w:rsidRPr="00133C60" w:rsidTr="007F3A52">
        <w:trPr>
          <w:trHeight w:val="330"/>
        </w:trPr>
        <w:tc>
          <w:tcPr>
            <w:tcW w:w="2369" w:type="dxa"/>
            <w:hideMark/>
          </w:tcPr>
          <w:p w:rsidR="00167B62" w:rsidRPr="00133C60" w:rsidRDefault="00167B62" w:rsidP="007F3A52">
            <w:pPr>
              <w:pStyle w:val="a6"/>
              <w:rPr>
                <w:rFonts w:ascii="Calibri" w:hAnsi="Calibri" w:cs="Calibri"/>
                <w:b w:val="0"/>
                <w:szCs w:val="22"/>
              </w:rPr>
            </w:pPr>
            <w:r w:rsidRPr="00133C60">
              <w:rPr>
                <w:rFonts w:ascii="Calibri" w:hAnsi="Calibri" w:cs="Calibri"/>
                <w:b w:val="0"/>
                <w:sz w:val="22"/>
                <w:szCs w:val="22"/>
              </w:rPr>
              <w:t>Τηλέφωνο</w:t>
            </w:r>
          </w:p>
        </w:tc>
        <w:tc>
          <w:tcPr>
            <w:tcW w:w="360" w:type="dxa"/>
            <w:hideMark/>
          </w:tcPr>
          <w:p w:rsidR="00167B62" w:rsidRPr="00133C60" w:rsidRDefault="00167B62" w:rsidP="007F3A52">
            <w:pPr>
              <w:pStyle w:val="a6"/>
              <w:rPr>
                <w:rFonts w:ascii="Calibri" w:hAnsi="Calibri" w:cs="Calibri"/>
                <w:b w:val="0"/>
                <w:szCs w:val="22"/>
              </w:rPr>
            </w:pPr>
            <w:r w:rsidRPr="00133C60">
              <w:rPr>
                <w:rFonts w:ascii="Calibri" w:hAnsi="Calibri" w:cs="Calibri"/>
                <w:b w:val="0"/>
                <w:sz w:val="22"/>
                <w:szCs w:val="22"/>
              </w:rPr>
              <w:t>:</w:t>
            </w:r>
          </w:p>
        </w:tc>
        <w:tc>
          <w:tcPr>
            <w:tcW w:w="3367" w:type="dxa"/>
            <w:hideMark/>
          </w:tcPr>
          <w:p w:rsidR="00167B62" w:rsidRPr="00133C60" w:rsidRDefault="00167B62" w:rsidP="007F3A52">
            <w:pPr>
              <w:pStyle w:val="a6"/>
              <w:rPr>
                <w:rFonts w:ascii="Calibri" w:hAnsi="Calibri" w:cs="Calibri"/>
                <w:b w:val="0"/>
                <w:szCs w:val="22"/>
              </w:rPr>
            </w:pPr>
            <w:r w:rsidRPr="00133C60">
              <w:rPr>
                <w:rFonts w:ascii="Calibri" w:hAnsi="Calibri" w:cs="Calibri"/>
                <w:b w:val="0"/>
                <w:sz w:val="22"/>
                <w:szCs w:val="22"/>
              </w:rPr>
              <w:t>289134</w:t>
            </w:r>
            <w:r>
              <w:rPr>
                <w:rFonts w:ascii="Calibri" w:hAnsi="Calibri" w:cs="Calibri"/>
                <w:b w:val="0"/>
                <w:sz w:val="22"/>
                <w:szCs w:val="22"/>
              </w:rPr>
              <w:t>0335</w:t>
            </w:r>
            <w:r w:rsidRPr="006B3BBD">
              <w:rPr>
                <w:rFonts w:ascii="Calibri" w:hAnsi="Calibri" w:cs="Calibri"/>
                <w:b w:val="0"/>
                <w:sz w:val="22"/>
                <w:szCs w:val="22"/>
              </w:rPr>
              <w:t>, 2891340300</w:t>
            </w:r>
            <w:r>
              <w:rPr>
                <w:rFonts w:ascii="Calibri" w:hAnsi="Calibri" w:cs="Calibri"/>
                <w:b w:val="0"/>
                <w:sz w:val="22"/>
                <w:szCs w:val="22"/>
              </w:rPr>
              <w:t xml:space="preserve"> </w:t>
            </w:r>
          </w:p>
        </w:tc>
        <w:tc>
          <w:tcPr>
            <w:tcW w:w="4677" w:type="dxa"/>
            <w:gridSpan w:val="2"/>
            <w:vMerge/>
            <w:vAlign w:val="center"/>
            <w:hideMark/>
          </w:tcPr>
          <w:p w:rsidR="00167B62" w:rsidRPr="00133C60" w:rsidRDefault="00167B62" w:rsidP="007F3A52">
            <w:pPr>
              <w:pStyle w:val="a6"/>
              <w:rPr>
                <w:rFonts w:ascii="Calibri" w:hAnsi="Calibri" w:cs="Calibri"/>
                <w:szCs w:val="22"/>
              </w:rPr>
            </w:pPr>
          </w:p>
        </w:tc>
      </w:tr>
      <w:tr w:rsidR="00167B62" w:rsidRPr="00167B62" w:rsidTr="007F3A52">
        <w:trPr>
          <w:trHeight w:val="303"/>
        </w:trPr>
        <w:tc>
          <w:tcPr>
            <w:tcW w:w="6096" w:type="dxa"/>
            <w:gridSpan w:val="3"/>
            <w:hideMark/>
          </w:tcPr>
          <w:p w:rsidR="00167B62" w:rsidRDefault="00167B62" w:rsidP="007F3A52">
            <w:pPr>
              <w:pStyle w:val="a6"/>
              <w:ind w:right="-964"/>
              <w:rPr>
                <w:rFonts w:ascii="Calibri" w:hAnsi="Calibri" w:cs="Calibri"/>
                <w:b w:val="0"/>
                <w:sz w:val="22"/>
                <w:szCs w:val="22"/>
              </w:rPr>
            </w:pPr>
            <w:r w:rsidRPr="00133C60">
              <w:rPr>
                <w:rFonts w:ascii="Calibri" w:hAnsi="Calibri" w:cs="Calibri"/>
                <w:b w:val="0"/>
                <w:sz w:val="22"/>
                <w:szCs w:val="22"/>
                <w:lang w:val="en-US"/>
              </w:rPr>
              <w:t>e</w:t>
            </w:r>
            <w:r w:rsidRPr="0058675D">
              <w:rPr>
                <w:rFonts w:ascii="Calibri" w:hAnsi="Calibri" w:cs="Calibri"/>
                <w:b w:val="0"/>
                <w:sz w:val="22"/>
                <w:szCs w:val="22"/>
                <w:lang w:val="en-US"/>
              </w:rPr>
              <w:t>-</w:t>
            </w:r>
            <w:r w:rsidRPr="00133C60">
              <w:rPr>
                <w:rFonts w:ascii="Calibri" w:hAnsi="Calibri" w:cs="Calibri"/>
                <w:b w:val="0"/>
                <w:sz w:val="22"/>
                <w:szCs w:val="22"/>
                <w:lang w:val="en-US"/>
              </w:rPr>
              <w:t>mail</w:t>
            </w:r>
            <w:r w:rsidRPr="006B3BBD">
              <w:rPr>
                <w:rFonts w:ascii="Calibri" w:hAnsi="Calibri" w:cs="Calibri"/>
                <w:b w:val="0"/>
                <w:sz w:val="22"/>
                <w:szCs w:val="22"/>
                <w:lang w:val="en-US"/>
              </w:rPr>
              <w:t xml:space="preserve">                                    </w:t>
            </w:r>
            <w:r w:rsidRPr="00A117F4">
              <w:rPr>
                <w:rFonts w:ascii="Calibri" w:hAnsi="Calibri" w:cs="Calibri"/>
                <w:b w:val="0"/>
                <w:sz w:val="22"/>
                <w:szCs w:val="22"/>
                <w:lang w:val="en-US"/>
              </w:rPr>
              <w:t xml:space="preserve"> </w:t>
            </w:r>
            <w:r w:rsidRPr="006B3BBD">
              <w:rPr>
                <w:rFonts w:ascii="Calibri" w:hAnsi="Calibri" w:cs="Calibri"/>
                <w:b w:val="0"/>
                <w:sz w:val="22"/>
                <w:szCs w:val="22"/>
                <w:lang w:val="en-US"/>
              </w:rPr>
              <w:t xml:space="preserve">:      </w:t>
            </w:r>
            <w:hyperlink r:id="rId11" w:history="1">
              <w:r w:rsidRPr="0053246F">
                <w:rPr>
                  <w:rStyle w:val="-"/>
                  <w:rFonts w:ascii="Calibri" w:hAnsi="Calibri" w:cs="Calibri"/>
                  <w:b w:val="0"/>
                  <w:sz w:val="22"/>
                  <w:szCs w:val="22"/>
                  <w:lang w:val="en-US"/>
                </w:rPr>
                <w:t>minoa@minoapediadas.gr</w:t>
              </w:r>
            </w:hyperlink>
          </w:p>
          <w:p w:rsidR="00167B62" w:rsidRPr="00167B62" w:rsidRDefault="00167B62" w:rsidP="00167B62">
            <w:pPr>
              <w:rPr>
                <w:lang w:eastAsia="el-GR"/>
              </w:rPr>
            </w:pPr>
          </w:p>
        </w:tc>
        <w:tc>
          <w:tcPr>
            <w:tcW w:w="4677" w:type="dxa"/>
            <w:gridSpan w:val="2"/>
            <w:vMerge/>
            <w:vAlign w:val="center"/>
            <w:hideMark/>
          </w:tcPr>
          <w:p w:rsidR="00167B62" w:rsidRPr="00133C60" w:rsidRDefault="00167B62" w:rsidP="007F3A52">
            <w:pPr>
              <w:pStyle w:val="a6"/>
              <w:ind w:right="-964"/>
              <w:rPr>
                <w:rFonts w:ascii="Calibri" w:hAnsi="Calibri" w:cs="Calibri"/>
                <w:szCs w:val="22"/>
                <w:lang w:val="en-US"/>
              </w:rPr>
            </w:pPr>
          </w:p>
        </w:tc>
      </w:tr>
    </w:tbl>
    <w:p w:rsidR="0060692C" w:rsidRPr="00EB33F3" w:rsidRDefault="0060692C" w:rsidP="0060692C">
      <w:pPr>
        <w:pStyle w:val="Web"/>
        <w:shd w:val="clear" w:color="auto" w:fill="FFFFFF"/>
        <w:spacing w:before="0" w:beforeAutospacing="0" w:after="120" w:afterAutospacing="0"/>
        <w:jc w:val="center"/>
        <w:rPr>
          <w:rFonts w:ascii="Calibri" w:hAnsi="Calibri" w:cs="Calibri"/>
          <w:color w:val="000000"/>
          <w:sz w:val="28"/>
          <w:szCs w:val="28"/>
        </w:rPr>
      </w:pPr>
      <w:r w:rsidRPr="00EB33F3">
        <w:rPr>
          <w:rFonts w:ascii="Calibri" w:hAnsi="Calibri" w:cs="Calibri"/>
          <w:b/>
          <w:bCs/>
          <w:color w:val="000000"/>
          <w:sz w:val="28"/>
          <w:szCs w:val="28"/>
        </w:rPr>
        <w:t>ΚΟΙΝΟ ΥΠΟΜΝΗΜΑ</w:t>
      </w:r>
    </w:p>
    <w:p w:rsidR="0060692C" w:rsidRPr="00EB33F3" w:rsidRDefault="0060692C" w:rsidP="0060692C">
      <w:pPr>
        <w:pStyle w:val="Web"/>
        <w:shd w:val="clear" w:color="auto" w:fill="FFFFFF"/>
        <w:spacing w:before="0" w:beforeAutospacing="0" w:after="120" w:afterAutospacing="0"/>
        <w:jc w:val="center"/>
        <w:rPr>
          <w:rFonts w:ascii="Calibri" w:hAnsi="Calibri" w:cs="Calibri"/>
          <w:b/>
          <w:bCs/>
          <w:color w:val="000000"/>
          <w:sz w:val="28"/>
          <w:szCs w:val="28"/>
        </w:rPr>
      </w:pPr>
    </w:p>
    <w:p w:rsidR="0060692C" w:rsidRPr="00EB33F3" w:rsidRDefault="0060692C" w:rsidP="0060692C">
      <w:pPr>
        <w:pStyle w:val="Web"/>
        <w:shd w:val="clear" w:color="auto" w:fill="FFFFFF"/>
        <w:spacing w:before="0" w:beforeAutospacing="0" w:after="120" w:afterAutospacing="0"/>
        <w:jc w:val="center"/>
        <w:rPr>
          <w:rFonts w:ascii="Calibri" w:hAnsi="Calibri" w:cs="Calibri"/>
          <w:color w:val="000000"/>
          <w:sz w:val="28"/>
          <w:szCs w:val="28"/>
        </w:rPr>
      </w:pPr>
      <w:r w:rsidRPr="00EB33F3">
        <w:rPr>
          <w:rFonts w:ascii="Calibri" w:hAnsi="Calibri" w:cs="Calibri"/>
          <w:b/>
          <w:bCs/>
          <w:color w:val="000000"/>
          <w:sz w:val="28"/>
          <w:szCs w:val="28"/>
        </w:rPr>
        <w:t>-- ΔΗΜΟΥ ΜΙΝΩΑ ΠΕΔΙΑΔΑΣ</w:t>
      </w:r>
    </w:p>
    <w:p w:rsidR="0060692C" w:rsidRPr="00EB33F3" w:rsidRDefault="0060692C" w:rsidP="0060692C">
      <w:pPr>
        <w:pStyle w:val="Web"/>
        <w:shd w:val="clear" w:color="auto" w:fill="FFFFFF"/>
        <w:spacing w:before="0" w:beforeAutospacing="0" w:after="120" w:afterAutospacing="0"/>
        <w:jc w:val="center"/>
        <w:rPr>
          <w:rFonts w:ascii="Calibri" w:hAnsi="Calibri" w:cs="Calibri"/>
          <w:color w:val="000000"/>
          <w:sz w:val="28"/>
          <w:szCs w:val="28"/>
        </w:rPr>
      </w:pPr>
      <w:r w:rsidRPr="00EB33F3">
        <w:rPr>
          <w:rFonts w:ascii="Calibri" w:hAnsi="Calibri" w:cs="Calibri"/>
          <w:b/>
          <w:bCs/>
          <w:color w:val="000000"/>
          <w:sz w:val="28"/>
          <w:szCs w:val="28"/>
        </w:rPr>
        <w:t>-- ΣΥΛΛΟΓΟΥ ΣΕΙΣΜΟΠΛΗΚΤΩΝ ΔΗΜΟΥ ΜΙΝΩΑ ΠΕΔΙΑΔΑΣ «Η ΕΛΠΙΔΑ»</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ΘΕΜΑ: «Προτάσεις συμπλήρωσης και τροποποίησης του σχεδίου νόμου για τη στεγαστική αρωγή και την ολοκλήρωση της αποκατάστασης των σεισμόπληκτων»</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Αξιότιμε κύριε Υπουργέ,</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Αξιότιμες κυρίες και κύριοι Βουλευτές,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Με αφορμή τη συζήτηση του νέου θεσμικού πλαισίου για τη στεγαστική αρωγή μετά από φυσικές καταστροφές, ο Δήμος Μινώα Πεδιάδας και ο Σύλλογος Σεισμοπλήκτων Δήμου Μινώα Πεδιάδας «Η Ελπίδα» καταθέτουν την εμπειρία σχεδόν πέντε ετών από τον καταστροφικό σεισμό της 27ης Σεπτεμβρίου 2021 και συγκεκριμένες προτάσεις για την ολοκλήρωση της αποκατάστασης.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Το νομοσχέδιο αποτελεί ευκαιρία για έναν αποτελεσματικότερο μηχανισμό αντιμετώπισης των φυσικών καταστροφών, δεν μπορεί όμως να αφορά μόνο τις μελλοντικές. Οφείλει να δώσει λύση και στις εκκρεμότητες των ήδη πληγέντων, οι οποίοι εξακολουθούν σχεδόν πέντε χρόνια μετά να αντιμετωπίζουν μεγάλες καθυστερήσεις.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Η εμπειρία του Αρκαλοχωρίου δείχνει ότι η αποκατάσταση αφορά ταυτόχρονα κατοικίες και επιχειρήσεις, δημόσια και δημοτικά κτίρια, σχολεία, υποδομές και την τοπική οικονομία. Ιδιαίτερα κρίσιμη παραμένει η κατάσταση των σχολικών υποδομών, καθώς εκατοντάδες μαθητές εξακολουθούν να στεγάζονται σε προσωρινούς οικίσκους.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lastRenderedPageBreak/>
        <w:t xml:space="preserve">Το μέγεθος της καταστροφής δεν συνοδεύτηκε από αντίστοιχη στελέχωση του μηχανισμού αποκατάστασης. Μετά τον σεισμό πραγματοποιήθηκαν έλεγχοι σε περίπου 8.500 ακίνητα, περίπου 3.500 κτίρια χαρακτηρίστηκαν «κίτρινα» και περίπου 750 «κόκκινα». Η σύγκριση με τον σεισμό της Αθήνας του 1999 είναι αποκαλυπτική: για περίπου 6.500 πληγέντα κτίρια λειτούργησαν δώδεκα ΤΑΕΦΚ, ενώ στον Δήμο Μινώα Πεδιάδας λειτούργησε ουσιαστικά μία μόνο, </w:t>
      </w:r>
      <w:proofErr w:type="spellStart"/>
      <w:r w:rsidRPr="00EB33F3">
        <w:rPr>
          <w:rFonts w:ascii="Calibri" w:hAnsi="Calibri" w:cs="Calibri"/>
          <w:color w:val="000000"/>
          <w:sz w:val="28"/>
          <w:szCs w:val="28"/>
        </w:rPr>
        <w:t>υποστελεχωμένη</w:t>
      </w:r>
      <w:proofErr w:type="spellEnd"/>
      <w:r w:rsidRPr="00EB33F3">
        <w:rPr>
          <w:rFonts w:ascii="Calibri" w:hAnsi="Calibri" w:cs="Calibri"/>
          <w:color w:val="000000"/>
          <w:sz w:val="28"/>
          <w:szCs w:val="28"/>
        </w:rPr>
        <w:t xml:space="preserve"> ΤΑΕΦΚ. Σήμερα, από περίπου 3.500 «κίτρινα» κτίρια έχουν </w:t>
      </w:r>
      <w:proofErr w:type="spellStart"/>
      <w:r w:rsidRPr="00EB33F3">
        <w:rPr>
          <w:rFonts w:ascii="Calibri" w:hAnsi="Calibri" w:cs="Calibri"/>
          <w:color w:val="000000"/>
          <w:sz w:val="28"/>
          <w:szCs w:val="28"/>
        </w:rPr>
        <w:t>αδειοδοτηθεί</w:t>
      </w:r>
      <w:proofErr w:type="spellEnd"/>
      <w:r w:rsidRPr="00EB33F3">
        <w:rPr>
          <w:rFonts w:ascii="Calibri" w:hAnsi="Calibri" w:cs="Calibri"/>
          <w:color w:val="000000"/>
          <w:sz w:val="28"/>
          <w:szCs w:val="28"/>
        </w:rPr>
        <w:t xml:space="preserve"> για επισκευή περίπου 600.</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 xml:space="preserve">Το πρόβλημα δεν είναι μόνο η </w:t>
      </w:r>
      <w:proofErr w:type="spellStart"/>
      <w:r w:rsidRPr="00EB33F3">
        <w:rPr>
          <w:rFonts w:ascii="Calibri" w:hAnsi="Calibri" w:cs="Calibri"/>
          <w:color w:val="000000"/>
          <w:sz w:val="28"/>
          <w:szCs w:val="28"/>
        </w:rPr>
        <w:t>υποστελέχωση</w:t>
      </w:r>
      <w:proofErr w:type="spellEnd"/>
      <w:r w:rsidRPr="00EB33F3">
        <w:rPr>
          <w:rFonts w:ascii="Calibri" w:hAnsi="Calibri" w:cs="Calibri"/>
          <w:color w:val="000000"/>
          <w:sz w:val="28"/>
          <w:szCs w:val="28"/>
        </w:rPr>
        <w:t>, αλλά και η πολυπλοκότητα του συστήματος. Η αποκατάσταση της σεισμικής ζημιάς συνδέθηκε συχνά με την επίλυση πολεοδομικών, ιδιοκτησιακών και διοικητικών εκκρεμοτήτων, με αποτέλεσμα σημαντικές καθυστερήσεις. Κατά την άποψή μας, το κράτος πρέπει να πιστοποιεί τη ζημιά, να καθορίζει και να καταβάλλει την αποζημίωση και να ασκεί αποτελεσματικό έλεγχο, ενώ η εκτέλεση της αποκατάστασης πρέπει να αποτελεί ευθύνη του ιδιοκτήτη ή του διαχειριστή, με την τεχνική ευθύνη του μηχανικού του.</w:t>
      </w:r>
    </w:p>
    <w:p w:rsidR="0060692C" w:rsidRPr="00EB33F3" w:rsidRDefault="0060692C" w:rsidP="0060692C">
      <w:pPr>
        <w:pStyle w:val="Web"/>
        <w:shd w:val="clear" w:color="auto" w:fill="FFFFFF"/>
        <w:spacing w:before="0" w:beforeAutospacing="0" w:after="120" w:afterAutospacing="0"/>
        <w:jc w:val="both"/>
        <w:rPr>
          <w:rFonts w:ascii="Calibri" w:hAnsi="Calibri" w:cs="Calibri"/>
          <w:b/>
          <w:bCs/>
          <w:color w:val="000000"/>
          <w:sz w:val="28"/>
          <w:szCs w:val="28"/>
        </w:rPr>
      </w:pPr>
      <w:r w:rsidRPr="00EB33F3">
        <w:rPr>
          <w:rFonts w:ascii="Calibri" w:hAnsi="Calibri" w:cs="Calibri"/>
          <w:color w:val="000000"/>
          <w:sz w:val="28"/>
          <w:szCs w:val="28"/>
        </w:rPr>
        <w:t>Αντίστοιχες καθυστερήσεις παρατηρούνται στις δημόσιες και δημοτικές υποδομές, λόγω της πολυδιάσπασης αρμοδιοτήτων και της απουσίας ενιαίου σχεδίου με σαφή ευθύνη, χρηματοδότηση και χρονοδιάγραμμα. Για τον λόγο αυτό το νέο πλαίσιο πρέπει να καλύπτει ολόκληρο τον κύκλο αποκατάστασης μιας πληγείσας περιοχής.</w:t>
      </w:r>
    </w:p>
    <w:p w:rsidR="0060692C" w:rsidRPr="00EB33F3" w:rsidRDefault="0060692C" w:rsidP="0060692C">
      <w:pPr>
        <w:pStyle w:val="Web"/>
        <w:shd w:val="clear" w:color="auto" w:fill="FFFFFF"/>
        <w:spacing w:before="0" w:beforeAutospacing="0" w:after="120" w:afterAutospacing="0"/>
        <w:jc w:val="both"/>
        <w:rPr>
          <w:rFonts w:ascii="Calibri" w:hAnsi="Calibri" w:cs="Calibri"/>
          <w:b/>
          <w:bCs/>
          <w:color w:val="000000"/>
          <w:sz w:val="28"/>
          <w:szCs w:val="28"/>
        </w:rPr>
      </w:pPr>
    </w:p>
    <w:p w:rsidR="0060692C" w:rsidRDefault="0060692C" w:rsidP="0060692C">
      <w:pPr>
        <w:shd w:val="clear" w:color="auto" w:fill="FFFFFF"/>
        <w:spacing w:before="100" w:beforeAutospacing="1" w:after="100" w:afterAutospacing="1" w:line="240" w:lineRule="auto"/>
        <w:outlineLvl w:val="0"/>
        <w:rPr>
          <w:rFonts w:ascii="Calibri" w:eastAsia="Times New Roman" w:hAnsi="Calibri" w:cs="Calibri"/>
          <w:b/>
          <w:bCs/>
          <w:color w:val="222222"/>
          <w:kern w:val="36"/>
          <w:sz w:val="28"/>
          <w:szCs w:val="28"/>
          <w:lang w:eastAsia="el-GR"/>
        </w:rPr>
      </w:pPr>
      <w:r w:rsidRPr="00EB33F3">
        <w:rPr>
          <w:rFonts w:ascii="Calibri" w:eastAsia="Times New Roman" w:hAnsi="Calibri" w:cs="Calibri"/>
          <w:b/>
          <w:bCs/>
          <w:color w:val="222222"/>
          <w:kern w:val="36"/>
          <w:sz w:val="28"/>
          <w:szCs w:val="28"/>
          <w:lang w:eastAsia="el-GR"/>
        </w:rPr>
        <w:t xml:space="preserve">ΟΙ ΒΑΣΙΚΕΣ ΠΡΟΤΑΣΕΙΣ </w:t>
      </w:r>
      <w:r>
        <w:rPr>
          <w:rFonts w:ascii="Calibri" w:eastAsia="Times New Roman" w:hAnsi="Calibri" w:cs="Calibri"/>
          <w:b/>
          <w:bCs/>
          <w:color w:val="222222"/>
          <w:kern w:val="36"/>
          <w:sz w:val="28"/>
          <w:szCs w:val="28"/>
          <w:lang w:eastAsia="el-GR"/>
        </w:rPr>
        <w:t>ΜΑΣ</w:t>
      </w:r>
    </w:p>
    <w:p w:rsidR="0060692C" w:rsidRPr="00EB33F3" w:rsidRDefault="0060692C" w:rsidP="0060692C">
      <w:pPr>
        <w:shd w:val="clear" w:color="auto" w:fill="FFFFFF"/>
        <w:spacing w:before="100" w:beforeAutospacing="1" w:after="100" w:afterAutospacing="1" w:line="240" w:lineRule="auto"/>
        <w:outlineLvl w:val="0"/>
        <w:rPr>
          <w:rFonts w:ascii="Calibri" w:eastAsia="Times New Roman" w:hAnsi="Calibri" w:cs="Calibri"/>
          <w:b/>
          <w:bCs/>
          <w:color w:val="222222"/>
          <w:kern w:val="36"/>
          <w:sz w:val="28"/>
          <w:szCs w:val="28"/>
          <w:lang w:eastAsia="el-GR"/>
        </w:rPr>
      </w:pPr>
      <w:r>
        <w:rPr>
          <w:rFonts w:ascii="Calibri" w:eastAsia="Times New Roman" w:hAnsi="Calibri" w:cs="Calibri"/>
          <w:b/>
          <w:bCs/>
          <w:color w:val="222222"/>
          <w:kern w:val="36"/>
          <w:sz w:val="28"/>
          <w:szCs w:val="28"/>
          <w:lang w:eastAsia="el-GR"/>
        </w:rPr>
        <w:t xml:space="preserve">Πριν να αναφέρουμε τα ζητήματα της αποκατάσταση των ιδιοκτητών, οφείλουμε να επισημάνουμε ότι απαιτείται η ανάγκη χρηματοδότησης του Δήμου για την αποκατάσταση με βάση τα αιτήματα και τις ανάγκες που έχουν πιστοποιηθεί για υποδομές, σχολικά κτίρια, Δημοτικά κτίρια, δρόμους, κοινόχρηστους χώρου, κατεδαφίσεις κόκκινων κλπ. </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1. Όλοι οι εκκρεμείς φάκελοι του σεισμού του 2021 να μπορούν να υπαχθούν στο νέο πλαίσιο</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Οι μεταβατικές διατάξεις πρέπει να καλύπτουν </w:t>
      </w:r>
      <w:r w:rsidRPr="00EB33F3">
        <w:rPr>
          <w:rFonts w:ascii="Calibri" w:eastAsia="Times New Roman" w:hAnsi="Calibri" w:cs="Calibri"/>
          <w:b/>
          <w:bCs/>
          <w:color w:val="222222"/>
          <w:sz w:val="28"/>
          <w:szCs w:val="28"/>
          <w:lang w:eastAsia="el-GR"/>
        </w:rPr>
        <w:t>όλους τους φακέλους που δεν έχουν ολοκληρωθεί και εξοφληθεί</w:t>
      </w:r>
      <w:r w:rsidRPr="00EB33F3">
        <w:rPr>
          <w:rFonts w:ascii="Calibri" w:eastAsia="Times New Roman" w:hAnsi="Calibri" w:cs="Calibri"/>
          <w:color w:val="222222"/>
          <w:sz w:val="28"/>
          <w:szCs w:val="28"/>
          <w:lang w:eastAsia="el-GR"/>
        </w:rPr>
        <w:t>, ανεξάρτητα από το στάδιο στο οποίο βρίσκονται.</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Δεν πρέπει να αποκλείονται ιδιοκτήτες επειδή έχει ήδη εκδοθεί βεβαίωση δικαιούχου ή άδεια, ενώ δεν έχουν ολοκληρώσει την αποκατάσταση ή δεν έχουν λάβει το σύνολο της δικαιούμενης ενίσχυσης.</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 xml:space="preserve">Η μετάβαση στο νέο σύστημα πρέπει να γίνεται χωρίς παραίτηση από την υφιστάμενη αίτηση. Οι αυτοψίες, τεχνικές εκθέσεις, εγκρίσεις και λοιπά στοιχεία του </w:t>
      </w:r>
      <w:r w:rsidRPr="00EB33F3">
        <w:rPr>
          <w:rFonts w:ascii="Calibri" w:eastAsia="Times New Roman" w:hAnsi="Calibri" w:cs="Calibri"/>
          <w:color w:val="222222"/>
          <w:sz w:val="28"/>
          <w:szCs w:val="28"/>
          <w:lang w:eastAsia="el-GR"/>
        </w:rPr>
        <w:lastRenderedPageBreak/>
        <w:t>υφιστάμενου φακέλου πρέπει να μεταφέρονται αυτοδικαίως και τα ποσά που έχουν ήδη καταβληθεί να συμψηφίζονται.</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2. Νέα προθεσμία για αρχικό φάκελο και αποζημίωση ανά τετραγωνικό μέτρο</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Πρέπει να δοθεί </w:t>
      </w:r>
      <w:r w:rsidRPr="00EB33F3">
        <w:rPr>
          <w:rFonts w:ascii="Calibri" w:eastAsia="Times New Roman" w:hAnsi="Calibri" w:cs="Calibri"/>
          <w:b/>
          <w:bCs/>
          <w:color w:val="222222"/>
          <w:sz w:val="28"/>
          <w:szCs w:val="28"/>
          <w:lang w:eastAsia="el-GR"/>
        </w:rPr>
        <w:t>νέα ουσιαστική προθεσμία</w:t>
      </w:r>
      <w:r w:rsidRPr="00EB33F3">
        <w:rPr>
          <w:rFonts w:ascii="Calibri" w:eastAsia="Times New Roman" w:hAnsi="Calibri" w:cs="Calibri"/>
          <w:color w:val="222222"/>
          <w:sz w:val="28"/>
          <w:szCs w:val="28"/>
          <w:lang w:eastAsia="el-GR"/>
        </w:rPr>
        <w:t> στους σεισμόπληκτους του Αρκαλοχωρίου:</w:t>
      </w:r>
    </w:p>
    <w:p w:rsidR="0060692C" w:rsidRPr="00EB33F3" w:rsidRDefault="0060692C" w:rsidP="0060692C">
      <w:pPr>
        <w:numPr>
          <w:ilvl w:val="0"/>
          <w:numId w:val="1"/>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για την υποβολή αρχικού φακέλου,</w:t>
      </w:r>
    </w:p>
    <w:p w:rsidR="0060692C" w:rsidRPr="00EB33F3" w:rsidRDefault="0060692C" w:rsidP="0060692C">
      <w:pPr>
        <w:numPr>
          <w:ilvl w:val="0"/>
          <w:numId w:val="1"/>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για την επανένταξη στη διαδικασία όσων δεν πρόλαβαν τις προηγούμενες προθεσμίες,</w:t>
      </w:r>
    </w:p>
    <w:p w:rsidR="0060692C" w:rsidRPr="00EB33F3" w:rsidRDefault="0060692C" w:rsidP="0060692C">
      <w:pPr>
        <w:numPr>
          <w:ilvl w:val="0"/>
          <w:numId w:val="1"/>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και για την επιλογή της αποζημίωσης ανά τετραγωνικό μέτρο όπου δεν υπάρχουν βλάβες στον φέροντα οργανισμό.</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δυνατότητα αυτή πρέπει να δοθεί κατά τρόπο αντίστοιχο με ειδικές μεταβατικές ρυθμίσεις που προβλέπονται για άλλες πληγείσες περιοχές.</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3. Πραγματική εφαρμογή της αποζημίωσης ανά τετραγωνικό μέτρο</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επιλογή της αποζημίωσης ανά τετραγωνικό μέτρο είναι σωστή και πρέπει να διευρυνθεί.</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Κριτήριο πρέπει να αποτελεί </w:t>
      </w:r>
      <w:r w:rsidRPr="00EB33F3">
        <w:rPr>
          <w:rFonts w:ascii="Calibri" w:eastAsia="Times New Roman" w:hAnsi="Calibri" w:cs="Calibri"/>
          <w:b/>
          <w:bCs/>
          <w:color w:val="222222"/>
          <w:sz w:val="28"/>
          <w:szCs w:val="28"/>
          <w:lang w:eastAsia="el-GR"/>
        </w:rPr>
        <w:t>η φύση της βλάβης και ιδίως η ύπαρξη ή μη βλάβης στον φέροντα οργανισμό</w:t>
      </w:r>
      <w:r w:rsidRPr="00EB33F3">
        <w:rPr>
          <w:rFonts w:ascii="Calibri" w:eastAsia="Times New Roman" w:hAnsi="Calibri" w:cs="Calibri"/>
          <w:color w:val="222222"/>
          <w:sz w:val="28"/>
          <w:szCs w:val="28"/>
          <w:lang w:eastAsia="el-GR"/>
        </w:rPr>
        <w:t>.</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 xml:space="preserve">Προϋποθέσεις που ακυρώνουν την εφαρμογή της απλοποιημένης διαδικασίας πρέπει να καταργηθούν. Ειδικότερα, η ανάγκη χρήσης ικριωμάτων ή άλλων τεχνικών μέσων για την ασφαλή εκτέλεση εργασιών δεν μπορεί να αποτελεί λόγο αποκλεισμού καθώς και η επίκληση πολεοδομικών διατάξεων περί επιτροπών αρχιτεκτονικού ελέγχου, αφού πρόκειται για αποκατάσταση υφιστάμενου και όχι για νέο κτίριο. </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4. Αποσύνδεση της σεισμικής αποκατάστασης από άσχετες πολεοδομικές εκκρεμότητες</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αποκατάσταση της ζημιάς από φυσική καταστροφή δεν πρέπει να εξαρτάται από την προηγούμενη συνολική τακτοποίηση κάθε πολεοδομικής ή διοικητικής εκκρεμότητας του ακινήτου.</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Εξαίρεση πρέπει να υπάρχει μόνο όταν η εκκρεμότητα συνδέεται άμεσα με τη στατική επάρκεια, τη δημόσια ασφάλεια ή τη νομιμότητα των συγκεκριμένων εργασιών αποκατάστασης.</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5. Πλήρης και επαρκής στεγαστική αρωγή</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lastRenderedPageBreak/>
        <w:t>Η στεγαστική αρωγή πρέπει να αποτελεί </w:t>
      </w:r>
      <w:r w:rsidRPr="00EB33F3">
        <w:rPr>
          <w:rFonts w:ascii="Calibri" w:eastAsia="Times New Roman" w:hAnsi="Calibri" w:cs="Calibri"/>
          <w:b/>
          <w:bCs/>
          <w:color w:val="222222"/>
          <w:sz w:val="28"/>
          <w:szCs w:val="28"/>
          <w:lang w:eastAsia="el-GR"/>
        </w:rPr>
        <w:t>100% δωρεάν κρατική αρωγή</w:t>
      </w:r>
      <w:r w:rsidRPr="00EB33F3">
        <w:rPr>
          <w:rFonts w:ascii="Calibri" w:eastAsia="Times New Roman" w:hAnsi="Calibri" w:cs="Calibri"/>
          <w:color w:val="222222"/>
          <w:sz w:val="28"/>
          <w:szCs w:val="28"/>
          <w:lang w:eastAsia="el-GR"/>
        </w:rPr>
        <w:t> και να μην εξαρτάται από τη δυνατότητα του πληγέντος να λάβει τραπεζικό δάνειο.</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Το ύψος της πρέπει να ανταποκρίνεται στο πραγματικό κόστος αποκατάστασης και να περιλαμβάνει, όπου απαιτείται:</w:t>
      </w:r>
    </w:p>
    <w:p w:rsidR="0060692C" w:rsidRPr="00EB33F3" w:rsidRDefault="0060692C" w:rsidP="0060692C">
      <w:pPr>
        <w:numPr>
          <w:ilvl w:val="0"/>
          <w:numId w:val="2"/>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μελέτες και άδειες,</w:t>
      </w:r>
    </w:p>
    <w:p w:rsidR="0060692C" w:rsidRPr="00EB33F3" w:rsidRDefault="0060692C" w:rsidP="0060692C">
      <w:pPr>
        <w:numPr>
          <w:ilvl w:val="0"/>
          <w:numId w:val="2"/>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εργασίες επισκευής ή ανακατασκευής,</w:t>
      </w:r>
    </w:p>
    <w:p w:rsidR="0060692C" w:rsidRPr="00EB33F3" w:rsidRDefault="0060692C" w:rsidP="0060692C">
      <w:pPr>
        <w:numPr>
          <w:ilvl w:val="0"/>
          <w:numId w:val="2"/>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κατεδαφίσεις,</w:t>
      </w:r>
    </w:p>
    <w:p w:rsidR="0060692C" w:rsidRPr="00EB33F3" w:rsidRDefault="0060692C" w:rsidP="0060692C">
      <w:pPr>
        <w:numPr>
          <w:ilvl w:val="0"/>
          <w:numId w:val="2"/>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μεταφορά υλικών και απομάκρυνση μπαζών,</w:t>
      </w:r>
    </w:p>
    <w:p w:rsidR="0060692C" w:rsidRPr="00EB33F3" w:rsidRDefault="0060692C" w:rsidP="0060692C">
      <w:pPr>
        <w:numPr>
          <w:ilvl w:val="0"/>
          <w:numId w:val="2"/>
        </w:numPr>
        <w:shd w:val="clear" w:color="auto" w:fill="FFFFFF"/>
        <w:spacing w:before="100" w:beforeAutospacing="1" w:after="100" w:afterAutospacing="1" w:line="240" w:lineRule="auto"/>
        <w:ind w:left="900"/>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επανασύνδεση δικτύων.</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 xml:space="preserve">Ο πίνακας τιμών της ΔΑΕΦΚ πρέπει να </w:t>
      </w:r>
      <w:proofErr w:type="spellStart"/>
      <w:r w:rsidRPr="00EB33F3">
        <w:rPr>
          <w:rFonts w:ascii="Calibri" w:eastAsia="Times New Roman" w:hAnsi="Calibri" w:cs="Calibri"/>
          <w:color w:val="222222"/>
          <w:sz w:val="28"/>
          <w:szCs w:val="28"/>
          <w:lang w:eastAsia="el-GR"/>
        </w:rPr>
        <w:t>επικαιροποιείται</w:t>
      </w:r>
      <w:proofErr w:type="spellEnd"/>
      <w:r w:rsidRPr="00EB33F3">
        <w:rPr>
          <w:rFonts w:ascii="Calibri" w:eastAsia="Times New Roman" w:hAnsi="Calibri" w:cs="Calibri"/>
          <w:color w:val="222222"/>
          <w:sz w:val="28"/>
          <w:szCs w:val="28"/>
          <w:lang w:eastAsia="el-GR"/>
        </w:rPr>
        <w:t xml:space="preserve"> τακτικά, τουλάχιστον ανά εξάμηνο.</w:t>
      </w:r>
    </w:p>
    <w:p w:rsidR="0060692C"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6.</w:t>
      </w:r>
      <w:r>
        <w:rPr>
          <w:rFonts w:ascii="Calibri" w:eastAsia="Times New Roman" w:hAnsi="Calibri" w:cs="Calibri"/>
          <w:b/>
          <w:bCs/>
          <w:color w:val="222222"/>
          <w:sz w:val="28"/>
          <w:szCs w:val="28"/>
          <w:lang w:eastAsia="el-GR"/>
        </w:rPr>
        <w:t xml:space="preserve"> Εξέταση 300 αιτημάτων </w:t>
      </w:r>
      <w:proofErr w:type="spellStart"/>
      <w:r>
        <w:rPr>
          <w:rFonts w:ascii="Calibri" w:eastAsia="Times New Roman" w:hAnsi="Calibri" w:cs="Calibri"/>
          <w:b/>
          <w:bCs/>
          <w:color w:val="222222"/>
          <w:sz w:val="28"/>
          <w:szCs w:val="28"/>
          <w:lang w:eastAsia="el-GR"/>
        </w:rPr>
        <w:t>οικοσυσκευής</w:t>
      </w:r>
      <w:proofErr w:type="spellEnd"/>
      <w:r>
        <w:rPr>
          <w:rFonts w:ascii="Calibri" w:eastAsia="Times New Roman" w:hAnsi="Calibri" w:cs="Calibri"/>
          <w:b/>
          <w:bCs/>
          <w:color w:val="222222"/>
          <w:sz w:val="28"/>
          <w:szCs w:val="28"/>
          <w:lang w:eastAsia="el-GR"/>
        </w:rPr>
        <w:t xml:space="preserve"> που εκκρεμούν</w:t>
      </w:r>
    </w:p>
    <w:p w:rsidR="0060692C" w:rsidRPr="00F24BFC" w:rsidRDefault="0060692C" w:rsidP="0060692C">
      <w:pPr>
        <w:shd w:val="clear" w:color="auto" w:fill="FFFFFF"/>
        <w:spacing w:before="100" w:beforeAutospacing="1" w:after="100" w:afterAutospacing="1" w:line="240" w:lineRule="auto"/>
        <w:outlineLvl w:val="1"/>
        <w:rPr>
          <w:rFonts w:ascii="Calibri" w:eastAsia="Times New Roman" w:hAnsi="Calibri" w:cs="Calibri"/>
          <w:bCs/>
          <w:color w:val="222222"/>
          <w:sz w:val="28"/>
          <w:szCs w:val="28"/>
          <w:lang w:eastAsia="el-GR"/>
        </w:rPr>
      </w:pPr>
      <w:r w:rsidRPr="00F24BFC">
        <w:rPr>
          <w:rFonts w:ascii="Calibri" w:eastAsia="Times New Roman" w:hAnsi="Calibri" w:cs="Calibri"/>
          <w:bCs/>
          <w:color w:val="222222"/>
          <w:sz w:val="28"/>
          <w:szCs w:val="28"/>
          <w:lang w:eastAsia="el-GR"/>
        </w:rPr>
        <w:t xml:space="preserve">Άμεση εξέταση </w:t>
      </w:r>
      <w:r>
        <w:rPr>
          <w:rFonts w:ascii="Calibri" w:eastAsia="Times New Roman" w:hAnsi="Calibri" w:cs="Calibri"/>
          <w:bCs/>
          <w:color w:val="222222"/>
          <w:sz w:val="28"/>
          <w:szCs w:val="28"/>
          <w:lang w:eastAsia="el-GR"/>
        </w:rPr>
        <w:t>τ</w:t>
      </w:r>
      <w:r w:rsidRPr="00F24BFC">
        <w:rPr>
          <w:rFonts w:ascii="Calibri" w:eastAsia="Times New Roman" w:hAnsi="Calibri" w:cs="Calibri"/>
          <w:bCs/>
          <w:color w:val="222222"/>
          <w:sz w:val="28"/>
          <w:szCs w:val="28"/>
          <w:lang w:eastAsia="el-GR"/>
        </w:rPr>
        <w:t xml:space="preserve">ων αιτημάτων για αποζημίωση </w:t>
      </w:r>
      <w:proofErr w:type="spellStart"/>
      <w:r w:rsidRPr="00F24BFC">
        <w:rPr>
          <w:rFonts w:ascii="Calibri" w:eastAsia="Times New Roman" w:hAnsi="Calibri" w:cs="Calibri"/>
          <w:bCs/>
          <w:color w:val="222222"/>
          <w:sz w:val="28"/>
          <w:szCs w:val="28"/>
          <w:lang w:eastAsia="el-GR"/>
        </w:rPr>
        <w:t>οικοσυσκευής</w:t>
      </w:r>
      <w:proofErr w:type="spellEnd"/>
      <w:r w:rsidRPr="00F24BFC">
        <w:rPr>
          <w:rFonts w:ascii="Calibri" w:eastAsia="Times New Roman" w:hAnsi="Calibri" w:cs="Calibri"/>
          <w:bCs/>
          <w:color w:val="222222"/>
          <w:sz w:val="28"/>
          <w:szCs w:val="28"/>
          <w:lang w:eastAsia="el-GR"/>
        </w:rPr>
        <w:t xml:space="preserve"> που εκκρεμούν</w:t>
      </w:r>
      <w:r>
        <w:rPr>
          <w:rFonts w:ascii="Calibri" w:eastAsia="Times New Roman" w:hAnsi="Calibri" w:cs="Calibri"/>
          <w:bCs/>
          <w:color w:val="222222"/>
          <w:sz w:val="28"/>
          <w:szCs w:val="28"/>
          <w:lang w:eastAsia="el-GR"/>
        </w:rPr>
        <w:t>.</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Pr>
          <w:rFonts w:ascii="Calibri" w:eastAsia="Times New Roman" w:hAnsi="Calibri" w:cs="Calibri"/>
          <w:b/>
          <w:bCs/>
          <w:color w:val="222222"/>
          <w:sz w:val="28"/>
          <w:szCs w:val="28"/>
          <w:lang w:eastAsia="el-GR"/>
        </w:rPr>
        <w:t>7</w:t>
      </w:r>
      <w:r w:rsidRPr="00EB33F3">
        <w:rPr>
          <w:rFonts w:ascii="Calibri" w:eastAsia="Times New Roman" w:hAnsi="Calibri" w:cs="Calibri"/>
          <w:b/>
          <w:bCs/>
          <w:color w:val="222222"/>
          <w:sz w:val="28"/>
          <w:szCs w:val="28"/>
          <w:lang w:eastAsia="el-GR"/>
        </w:rPr>
        <w:t>. Ενίσχυση της ευθύνης του ιδιώτη μηχανικού</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Για τις απλούστερες κατηγορίες βλαβών πρέπει να ενισχυθεί ο ρόλος του ιδιώτη μηχανικού.</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Ο μηχανικός να πιστοποιεί την κατηγορία και την έκταση της βλάβης και την ολοκλήρωση των εργασιών, αναλαμβάνοντας την αντίστοιχη τεχνική ευθύνη.</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Οι κρατικές υπηρεσίες να πραγματοποιούν ουσιαστικούς </w:t>
      </w:r>
      <w:r w:rsidRPr="00EB33F3">
        <w:rPr>
          <w:rFonts w:ascii="Calibri" w:eastAsia="Times New Roman" w:hAnsi="Calibri" w:cs="Calibri"/>
          <w:b/>
          <w:bCs/>
          <w:color w:val="222222"/>
          <w:sz w:val="28"/>
          <w:szCs w:val="28"/>
          <w:lang w:eastAsia="el-GR"/>
        </w:rPr>
        <w:t xml:space="preserve">δειγματοληπτικούς και </w:t>
      </w:r>
      <w:proofErr w:type="spellStart"/>
      <w:r w:rsidRPr="00EB33F3">
        <w:rPr>
          <w:rFonts w:ascii="Calibri" w:eastAsia="Times New Roman" w:hAnsi="Calibri" w:cs="Calibri"/>
          <w:b/>
          <w:bCs/>
          <w:color w:val="222222"/>
          <w:sz w:val="28"/>
          <w:szCs w:val="28"/>
          <w:lang w:eastAsia="el-GR"/>
        </w:rPr>
        <w:t>στοχευμένους</w:t>
      </w:r>
      <w:proofErr w:type="spellEnd"/>
      <w:r w:rsidRPr="00EB33F3">
        <w:rPr>
          <w:rFonts w:ascii="Calibri" w:eastAsia="Times New Roman" w:hAnsi="Calibri" w:cs="Calibri"/>
          <w:b/>
          <w:bCs/>
          <w:color w:val="222222"/>
          <w:sz w:val="28"/>
          <w:szCs w:val="28"/>
          <w:lang w:eastAsia="el-GR"/>
        </w:rPr>
        <w:t xml:space="preserve"> ελέγχους</w:t>
      </w:r>
      <w:r w:rsidRPr="00EB33F3">
        <w:rPr>
          <w:rFonts w:ascii="Calibri" w:eastAsia="Times New Roman" w:hAnsi="Calibri" w:cs="Calibri"/>
          <w:color w:val="222222"/>
          <w:sz w:val="28"/>
          <w:szCs w:val="28"/>
          <w:lang w:eastAsia="el-GR"/>
        </w:rPr>
        <w:t>, αντί να επαναλαμβάνουν καθολικά τον τεχνικό έλεγχο κάθε φακέλου.</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Pr>
          <w:rFonts w:ascii="Calibri" w:eastAsia="Times New Roman" w:hAnsi="Calibri" w:cs="Calibri"/>
          <w:b/>
          <w:bCs/>
          <w:color w:val="222222"/>
          <w:sz w:val="28"/>
          <w:szCs w:val="28"/>
          <w:lang w:eastAsia="el-GR"/>
        </w:rPr>
        <w:t>8</w:t>
      </w:r>
      <w:r w:rsidRPr="00EB33F3">
        <w:rPr>
          <w:rFonts w:ascii="Calibri" w:eastAsia="Times New Roman" w:hAnsi="Calibri" w:cs="Calibri"/>
          <w:b/>
          <w:bCs/>
          <w:color w:val="222222"/>
          <w:sz w:val="28"/>
          <w:szCs w:val="28"/>
          <w:lang w:eastAsia="el-GR"/>
        </w:rPr>
        <w:t>. Ρύθμιση των προβλημάτων συνιδιοκτησίας</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Δεν πρέπει ένας συνιδιοκτήτης να παραμένει εγκλωβισμένος επ’ αόριστον επειδή άλλοι συνιδιοκτήτες δεν ανταποκρίνονται.</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Προτείνουμε αποκλειστική προθεσμία </w:t>
      </w:r>
      <w:r w:rsidRPr="00EB33F3">
        <w:rPr>
          <w:rFonts w:ascii="Calibri" w:eastAsia="Times New Roman" w:hAnsi="Calibri" w:cs="Calibri"/>
          <w:b/>
          <w:bCs/>
          <w:color w:val="222222"/>
          <w:sz w:val="28"/>
          <w:szCs w:val="28"/>
          <w:lang w:eastAsia="el-GR"/>
        </w:rPr>
        <w:t>30 ημερών</w:t>
      </w:r>
      <w:r w:rsidRPr="00EB33F3">
        <w:rPr>
          <w:rFonts w:ascii="Calibri" w:eastAsia="Times New Roman" w:hAnsi="Calibri" w:cs="Calibri"/>
          <w:color w:val="222222"/>
          <w:sz w:val="28"/>
          <w:szCs w:val="28"/>
          <w:lang w:eastAsia="el-GR"/>
        </w:rPr>
        <w:t> από την αποδεδειγμένη ενημέρωση των λοιπών συνιδιοκτητών.</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Μετά την άπρακτη παρέλευσή της, ο ενδιαφερόμενος να μπορεί να προχωρήσει στις νόμιμες ενέργειες που αντιστοιχούν στο δικαίωμά του.</w:t>
      </w:r>
    </w:p>
    <w:p w:rsidR="0060692C"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 xml:space="preserve">Στην περίπτωση </w:t>
      </w:r>
      <w:proofErr w:type="spellStart"/>
      <w:r w:rsidRPr="00EB33F3">
        <w:rPr>
          <w:rFonts w:ascii="Calibri" w:eastAsia="Times New Roman" w:hAnsi="Calibri" w:cs="Calibri"/>
          <w:color w:val="222222"/>
          <w:sz w:val="28"/>
          <w:szCs w:val="28"/>
          <w:lang w:eastAsia="el-GR"/>
        </w:rPr>
        <w:t>αυτοστέγασης</w:t>
      </w:r>
      <w:proofErr w:type="spellEnd"/>
      <w:r w:rsidRPr="00EB33F3">
        <w:rPr>
          <w:rFonts w:ascii="Calibri" w:eastAsia="Times New Roman" w:hAnsi="Calibri" w:cs="Calibri"/>
          <w:color w:val="222222"/>
          <w:sz w:val="28"/>
          <w:szCs w:val="28"/>
          <w:lang w:eastAsia="el-GR"/>
        </w:rPr>
        <w:t xml:space="preserve"> ή αγοράς άλλου ακινήτου, κάθε συνιδιοκτήτης πρέπει να μπορεί να αξιοποιεί αυτοτελώς το ποσό αρωγής που αντιστοιχεί στο ποσοστό του.</w:t>
      </w:r>
    </w:p>
    <w:p w:rsidR="0060692C" w:rsidRDefault="0060692C" w:rsidP="0060692C">
      <w:pPr>
        <w:pStyle w:val="Web"/>
        <w:shd w:val="clear" w:color="auto" w:fill="FFFFFF"/>
        <w:rPr>
          <w:rFonts w:ascii="Calibri" w:hAnsi="Calibri" w:cs="Calibri"/>
          <w:b/>
          <w:bCs/>
          <w:color w:val="222222"/>
          <w:sz w:val="28"/>
          <w:szCs w:val="28"/>
        </w:rPr>
      </w:pPr>
    </w:p>
    <w:p w:rsidR="0060692C" w:rsidRDefault="0060692C" w:rsidP="0060692C">
      <w:pPr>
        <w:pStyle w:val="Web"/>
        <w:shd w:val="clear" w:color="auto" w:fill="FFFFFF"/>
        <w:rPr>
          <w:rFonts w:ascii="Calibri" w:hAnsi="Calibri" w:cs="Calibri"/>
          <w:b/>
          <w:bCs/>
          <w:color w:val="222222"/>
          <w:sz w:val="28"/>
          <w:szCs w:val="28"/>
        </w:rPr>
      </w:pPr>
    </w:p>
    <w:p w:rsidR="0060692C" w:rsidRPr="00EB33F3" w:rsidRDefault="0060692C" w:rsidP="0060692C">
      <w:pPr>
        <w:pStyle w:val="Web"/>
        <w:shd w:val="clear" w:color="auto" w:fill="FFFFFF"/>
        <w:rPr>
          <w:rFonts w:ascii="Calibri" w:hAnsi="Calibri" w:cs="Calibri"/>
          <w:color w:val="222222"/>
          <w:sz w:val="28"/>
          <w:szCs w:val="28"/>
        </w:rPr>
      </w:pPr>
      <w:r>
        <w:rPr>
          <w:rFonts w:ascii="Calibri" w:hAnsi="Calibri" w:cs="Calibri"/>
          <w:b/>
          <w:bCs/>
          <w:color w:val="222222"/>
          <w:sz w:val="28"/>
          <w:szCs w:val="28"/>
        </w:rPr>
        <w:t>9</w:t>
      </w:r>
      <w:r w:rsidRPr="00EB33F3">
        <w:rPr>
          <w:rFonts w:ascii="Calibri" w:hAnsi="Calibri" w:cs="Calibri"/>
          <w:b/>
          <w:bCs/>
          <w:color w:val="222222"/>
          <w:sz w:val="28"/>
          <w:szCs w:val="28"/>
        </w:rPr>
        <w:t xml:space="preserve">. </w:t>
      </w:r>
      <w:r>
        <w:rPr>
          <w:rFonts w:ascii="Calibri" w:hAnsi="Calibri" w:cs="Calibri"/>
          <w:b/>
          <w:bCs/>
          <w:color w:val="222222"/>
          <w:sz w:val="28"/>
          <w:szCs w:val="28"/>
        </w:rPr>
        <w:t>Στελέχωση</w:t>
      </w:r>
      <w:r w:rsidRPr="00EB33F3">
        <w:rPr>
          <w:rFonts w:ascii="Calibri" w:hAnsi="Calibri" w:cs="Calibri"/>
          <w:b/>
          <w:color w:val="222222"/>
          <w:sz w:val="28"/>
          <w:szCs w:val="28"/>
        </w:rPr>
        <w:t xml:space="preserve"> και αναδιοργάνωση  τ</w:t>
      </w:r>
      <w:r>
        <w:rPr>
          <w:rFonts w:ascii="Calibri" w:hAnsi="Calibri" w:cs="Calibri"/>
          <w:b/>
          <w:color w:val="222222"/>
          <w:sz w:val="28"/>
          <w:szCs w:val="28"/>
        </w:rPr>
        <w:t>ου</w:t>
      </w:r>
      <w:r w:rsidRPr="00EB33F3">
        <w:rPr>
          <w:rFonts w:ascii="Calibri" w:hAnsi="Calibri" w:cs="Calibri"/>
          <w:b/>
          <w:color w:val="222222"/>
          <w:sz w:val="28"/>
          <w:szCs w:val="28"/>
        </w:rPr>
        <w:t xml:space="preserve"> ΤΑΕΦΚ</w:t>
      </w:r>
      <w:r>
        <w:rPr>
          <w:rFonts w:ascii="Calibri" w:hAnsi="Calibri" w:cs="Calibri"/>
          <w:b/>
          <w:color w:val="222222"/>
          <w:sz w:val="28"/>
          <w:szCs w:val="28"/>
        </w:rPr>
        <w:t>.</w:t>
      </w:r>
      <w:r w:rsidRPr="00EB33F3">
        <w:rPr>
          <w:rFonts w:ascii="Calibri" w:hAnsi="Calibri" w:cs="Calibri"/>
          <w:b/>
          <w:color w:val="222222"/>
          <w:sz w:val="28"/>
          <w:szCs w:val="28"/>
        </w:rPr>
        <w:t xml:space="preserve"> </w:t>
      </w:r>
      <w:r w:rsidRPr="00EB33F3">
        <w:rPr>
          <w:rFonts w:ascii="Calibri" w:hAnsi="Calibri" w:cs="Calibri"/>
          <w:b/>
          <w:bCs/>
          <w:color w:val="222222"/>
          <w:sz w:val="28"/>
          <w:szCs w:val="28"/>
        </w:rPr>
        <w:t>Σαφείς και δεσμευτικές προθεσμίες</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 xml:space="preserve">Η λειτουργία μίας ουσιαστικά μόνο ΤΑΕΦΚ για έναν τόσο μεγάλο αριθμό πληγέντων ακινήτων δεν επαρκεί. Η </w:t>
      </w:r>
      <w:proofErr w:type="spellStart"/>
      <w:r w:rsidRPr="00EB33F3">
        <w:rPr>
          <w:rFonts w:ascii="Calibri" w:hAnsi="Calibri" w:cs="Calibri"/>
          <w:color w:val="222222"/>
          <w:sz w:val="28"/>
          <w:szCs w:val="28"/>
        </w:rPr>
        <w:t>υποστελέχωση</w:t>
      </w:r>
      <w:proofErr w:type="spellEnd"/>
      <w:r w:rsidRPr="00EB33F3">
        <w:rPr>
          <w:rFonts w:ascii="Calibri" w:hAnsi="Calibri" w:cs="Calibri"/>
          <w:color w:val="222222"/>
          <w:sz w:val="28"/>
          <w:szCs w:val="28"/>
        </w:rPr>
        <w:t xml:space="preserve"> και η συγκέντρωση του συνόλου των υποθέσεων σε έναν περιορισμένο διοικητικό μηχανισμό έχουν οδηγήσει σε συσσώρευση εκκρεμοτήτων και σε υπερβολικά μεγάλους χρόνους αναμονής.</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Ζητούμε:</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1. Την άμεση και ουσιαστική στελέχωση της αρμόδιας ΤΑΕΦΚ με μόνιμο και εξειδικευμένο προσωπικό.</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2. Τη δημιουργία πρόσθετων κλιμακίων ή παράλληλων μονάδων εξέτασης φακέλων, ώστε να επιταχυνθεί η διεκπεραίωση των υποθέσεων.</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3. Τη δυνατότητα προσωρινής ενίσχυσης με μηχανικούς, διοικητικούς υπαλλήλους και νομικούς, όταν ο όγκος των υποθέσεων υπερβαίνει τις δυνατότητες της υπηρεσίας.</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4. Την καθιέρωση δεσμευτικών προθεσμιών για κάθε στάδιο εξέτασης.</w:t>
      </w:r>
    </w:p>
    <w:p w:rsidR="0060692C" w:rsidRPr="00EB33F3" w:rsidRDefault="0060692C" w:rsidP="0060692C">
      <w:pPr>
        <w:pStyle w:val="Web"/>
        <w:shd w:val="clear" w:color="auto" w:fill="FFFFFF"/>
        <w:rPr>
          <w:rFonts w:ascii="Calibri" w:hAnsi="Calibri" w:cs="Calibri"/>
          <w:color w:val="222222"/>
          <w:sz w:val="28"/>
          <w:szCs w:val="28"/>
        </w:rPr>
      </w:pPr>
      <w:r w:rsidRPr="00EB33F3">
        <w:rPr>
          <w:rFonts w:ascii="Calibri" w:hAnsi="Calibri" w:cs="Calibri"/>
          <w:color w:val="222222"/>
          <w:sz w:val="28"/>
          <w:szCs w:val="28"/>
        </w:rPr>
        <w:t>5. Την υποχρεωτική ενημέρωση των ενδιαφερομένων για την πορεία του φακέλου τους.</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color w:val="222222"/>
          <w:sz w:val="28"/>
          <w:szCs w:val="28"/>
          <w:lang w:eastAsia="el-GR"/>
        </w:rPr>
      </w:pPr>
      <w:r w:rsidRPr="00EB33F3">
        <w:rPr>
          <w:rFonts w:ascii="Calibri" w:hAnsi="Calibri" w:cs="Calibri"/>
          <w:color w:val="222222"/>
          <w:sz w:val="28"/>
          <w:szCs w:val="28"/>
        </w:rPr>
        <w:t xml:space="preserve">6. Τη δημιουργία ηλεκτρονικής πλατφόρμας παρακολούθησης, στην οποία κάθε δικαιούχος θα μπορεί να βλέπει το στάδιο στο οποίο βρίσκεται η υπόθεσή του και </w:t>
      </w:r>
    </w:p>
    <w:p w:rsidR="0060692C" w:rsidRPr="00EB33F3" w:rsidRDefault="0060692C" w:rsidP="0060692C">
      <w:pPr>
        <w:pStyle w:val="Web"/>
        <w:shd w:val="clear" w:color="auto" w:fill="FFFFFF"/>
        <w:spacing w:before="0" w:beforeAutospacing="0" w:after="120" w:afterAutospacing="0"/>
        <w:jc w:val="both"/>
        <w:rPr>
          <w:rFonts w:ascii="Calibri" w:hAnsi="Calibri" w:cs="Calibri"/>
          <w:b/>
          <w:bCs/>
          <w:color w:val="000000"/>
          <w:sz w:val="28"/>
          <w:szCs w:val="28"/>
        </w:rPr>
      </w:pPr>
    </w:p>
    <w:p w:rsidR="0060692C" w:rsidRPr="00EB33F3" w:rsidRDefault="0060692C" w:rsidP="0060692C">
      <w:pPr>
        <w:pStyle w:val="Web"/>
        <w:shd w:val="clear" w:color="auto" w:fill="FFFFFF"/>
        <w:spacing w:before="0" w:beforeAutospacing="0" w:after="120" w:afterAutospacing="0"/>
        <w:jc w:val="both"/>
        <w:rPr>
          <w:rFonts w:ascii="Calibri" w:hAnsi="Calibri" w:cs="Calibri"/>
          <w:b/>
          <w:bCs/>
          <w:color w:val="000000"/>
          <w:sz w:val="28"/>
          <w:szCs w:val="28"/>
        </w:rPr>
      </w:pPr>
      <w:r w:rsidRPr="00EB33F3">
        <w:rPr>
          <w:rFonts w:ascii="Calibri" w:hAnsi="Calibri" w:cs="Calibri"/>
          <w:b/>
          <w:bCs/>
          <w:color w:val="000000"/>
          <w:sz w:val="28"/>
          <w:szCs w:val="28"/>
        </w:rPr>
        <w:t>ΓΕΝΙΚΗ ΤΟΠΟΘΕΤΗΣΗ ΓΙΑ ΤΟ ΣΥΣΤΗΜΑ ΑΝΤΙΜΕΤΩΠΙΣΗΣ ΤΩΝ ΕΠΙΠΤΩΣΕΩΝ ΤΩΝ ΦΥΣΙΚΩΝ ΚΑΤΑΣΤΡΟΦΩΝ</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ΑΠΟ ΤΗ ΣΤΕΓΑΣΤΙΚΗ ΑΡΩΓΗ ΣΤΗ ΣΥΝΟΛΙΚΗ ΑΠΟΚΑΤΑΣΤΑΣΗ</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Πέρα από τις ειδικές κατ’ άρθρο παρεμβάσεις που ακολουθούν, απαιτούνται ορισμένες οριζόντιες θεσμικές προβλέψεις, ώστε η αποκατάσταση να μην εξαντλείται στη στεγαστική αρωγή αλλά να ολοκληρώνεται για το σύνολο της πληγείσας περιοχής.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1. Συντονιστής Αποκατάστασης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 xml:space="preserve">Μετά από κάθε μεγάλης έκτασης φυσική καταστροφή πρέπει να ορίζεται υποχρεωτικά Συντονιστής Αποκατάστασης. Όταν η καταστροφή περιορίζεται στα όρια </w:t>
      </w:r>
      <w:r w:rsidRPr="00EB33F3">
        <w:rPr>
          <w:rFonts w:ascii="Calibri" w:hAnsi="Calibri" w:cs="Calibri"/>
          <w:color w:val="000000"/>
          <w:sz w:val="28"/>
          <w:szCs w:val="28"/>
        </w:rPr>
        <w:lastRenderedPageBreak/>
        <w:t xml:space="preserve">ενός Δήμου, μπορεί να ορίζεται ο Δήμαρχος· όταν αφορά περισσότερους Δήμους της ίδιας Περιφερειακής Ενότητας, ο αρμόδιος </w:t>
      </w:r>
      <w:proofErr w:type="spellStart"/>
      <w:r w:rsidRPr="00EB33F3">
        <w:rPr>
          <w:rFonts w:ascii="Calibri" w:hAnsi="Calibri" w:cs="Calibri"/>
          <w:color w:val="000000"/>
          <w:sz w:val="28"/>
          <w:szCs w:val="28"/>
        </w:rPr>
        <w:t>Αντιπεριφερειάρχης</w:t>
      </w:r>
      <w:proofErr w:type="spellEnd"/>
      <w:r w:rsidRPr="00EB33F3">
        <w:rPr>
          <w:rFonts w:ascii="Calibri" w:hAnsi="Calibri" w:cs="Calibri"/>
          <w:color w:val="000000"/>
          <w:sz w:val="28"/>
          <w:szCs w:val="28"/>
        </w:rPr>
        <w:t>· και όταν αφορά περισσότερες Περιφερειακές Ενότητες, ο Περιφερειάρχης. Ο Συντονιστής δεν θα υποκαθιστά τις κρατικές υπηρεσίες, αλλά θα συντονίζει και θα παρακολουθεί την εφαρμογή του συνολικού σχεδίου, θα εντοπίζει καθυστερήσεις και θα απαιτεί συγκεκριμένα χρονοδιαγράμματα.</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2. Υποχρεωτικό Σχέδιο Αποκατάστασης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Μέσα σε συγκεκριμένη προθεσμία μετά τη φυσική καταστροφή πρέπει να καταρτίζεται ενιαίο Σχέδιο Αποκατάστασης που να καλύπτει ιδιωτικά, δημόσια και δημοτικά κτίρια, σχολεία και κοινωνικές δομές, δρόμους, κοινόχρηστους χώρους και δίκτυα, επιχειρήσεις και αγροτική δραστηριότητα, καθώς και τις επιπτώσεις στην τοπική οικονομία. Για κάθε δράση πρέπει να προσδιορίζονται ο αρμόδιος φορέας, η χρηματοδότηση και το χρονοδιάγραμμα. Για τα έργα αποκατάστασης πρέπει να μπορούν να εφαρμόζονται, για όσο απαιτείται, οι διατάξεις έκτακτης ανάγκης για αναθέσεις, εκτέλεση έργων και πρόσληψη προσωπικού.</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3. Απόλυτη προτεραιότητα στα σχολεία και στις δομές των παιδιών</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Τα σχολικά κτίρια, οι παιδικοί σταθμοί και οι κοινωνικές δομές πρέπει να εντάσσονται αυτοδικαίως σε πρόγραμμα κατά προτεραιότητα αποκατάστασης, με συγκεκριμένο χρονοδιάγραμμα. Η επί σειρά ετών παραμονή εκατοντάδων παιδιών σε προσωρινούς οικίσκους δεν μπορεί να αποτελεί αποδεκτή συνέπεια μιας φυσικής καταστροφής.</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4. Προσωρινή στέγαση μέχρι την πραγματική αποκατάσταση</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Η επιδότηση προσωρινής στέγασης ή ενοικίου πρέπει να συνεχίζεται μέχρι το ακίνητο να μπορεί πραγματικά και με ασφάλεια να κατοικηθεί, όταν η καθυστέρηση δεν οφείλεται στον ίδιο τον πληγέντα.</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5. Επαρκής στελέχωση και ειδική υποστήριξη</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Οι υπηρεσίες αποκατάστασης ΤΑΕΦΚ–ΔΑΕΦΚ και οι πληγέντες Δήμοι πρέπει να μπορούν να ενισχύονται άμεσα με μηχανικούς, διοικητικό προσωπικό και εξειδικευμένους επιστήμονες για όσο διάστημα διαρκεί η αποκατάσταση, ώστε η στελέχωση να συνδέεται με την πραγματική ολοκλήρωση των εκκρεμών υποθέσεων.</w:t>
      </w:r>
    </w:p>
    <w:p w:rsidR="0060692C" w:rsidRPr="00EB33F3"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b/>
          <w:bCs/>
          <w:color w:val="000000"/>
          <w:sz w:val="28"/>
          <w:szCs w:val="28"/>
        </w:rPr>
        <w:t>6. Σχέδιο οικονομικής ανάταξης</w:t>
      </w:r>
    </w:p>
    <w:p w:rsidR="0060692C" w:rsidRDefault="0060692C" w:rsidP="0060692C">
      <w:pPr>
        <w:pStyle w:val="Web"/>
        <w:shd w:val="clear" w:color="auto" w:fill="FFFFFF"/>
        <w:spacing w:before="0" w:beforeAutospacing="0" w:after="120" w:afterAutospacing="0"/>
        <w:jc w:val="both"/>
        <w:rPr>
          <w:rFonts w:ascii="Calibri" w:hAnsi="Calibri" w:cs="Calibri"/>
          <w:color w:val="000000"/>
          <w:sz w:val="28"/>
          <w:szCs w:val="28"/>
        </w:rPr>
      </w:pPr>
      <w:r w:rsidRPr="00EB33F3">
        <w:rPr>
          <w:rFonts w:ascii="Calibri" w:hAnsi="Calibri" w:cs="Calibri"/>
          <w:color w:val="000000"/>
          <w:sz w:val="28"/>
          <w:szCs w:val="28"/>
        </w:rPr>
        <w:t>Η αποκατάσταση πρέπει να περιλαμβάνει ειδικό σχέδιο και προγράμματα οικονομικής ανάταξης της πληγείσας περιοχής, καθώς η φυσική καταστροφή πλήττει όχι μόνο τα κτίρια και τις υποδομές αλλά και την τοπική κοινωνία, τις επιχειρήσεις, την απασχόληση και την οικονομική δραστηριότητα.</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sidRPr="00EB33F3">
        <w:rPr>
          <w:rFonts w:ascii="Calibri" w:eastAsia="Times New Roman" w:hAnsi="Calibri" w:cs="Calibri"/>
          <w:b/>
          <w:bCs/>
          <w:color w:val="222222"/>
          <w:sz w:val="28"/>
          <w:szCs w:val="28"/>
          <w:lang w:eastAsia="el-GR"/>
        </w:rPr>
        <w:t>7. Πρώτη αρωγή για κάθε πραγματική ζημιά</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lastRenderedPageBreak/>
        <w:t>Η πρώτη αρωγή δεν πρέπει να εξαρτάται αποκλειστικά από τον χαρακτηρισμό ενός κτιρίου ως κατάλληλου ή ακατάλληλου για χρήση.</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Κτίριο που παραμένει κατοικήσιμο μπορεί να έχει υποστεί εκτεταμένες και ιδιαίτερα δαπανηρές ζημιές.</w:t>
      </w:r>
    </w:p>
    <w:p w:rsidR="0060692C"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Προτείνουμε </w:t>
      </w:r>
      <w:r w:rsidRPr="00EB33F3">
        <w:rPr>
          <w:rFonts w:ascii="Calibri" w:eastAsia="Times New Roman" w:hAnsi="Calibri" w:cs="Calibri"/>
          <w:b/>
          <w:bCs/>
          <w:color w:val="222222"/>
          <w:sz w:val="28"/>
          <w:szCs w:val="28"/>
          <w:lang w:eastAsia="el-GR"/>
        </w:rPr>
        <w:t>κλιμακωτή πρώτη αρωγή ανάλογα με την πραγματική έκταση της ζημιάς</w:t>
      </w:r>
      <w:r w:rsidRPr="00EB33F3">
        <w:rPr>
          <w:rFonts w:ascii="Calibri" w:eastAsia="Times New Roman" w:hAnsi="Calibri" w:cs="Calibri"/>
          <w:color w:val="222222"/>
          <w:sz w:val="28"/>
          <w:szCs w:val="28"/>
          <w:lang w:eastAsia="el-GR"/>
        </w:rPr>
        <w:t>, με καταβολή εντός σύντομης και δεσμευτικής προθεσμίας.</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Pr>
          <w:rFonts w:ascii="Calibri" w:eastAsia="Times New Roman" w:hAnsi="Calibri" w:cs="Calibri"/>
          <w:b/>
          <w:bCs/>
          <w:color w:val="222222"/>
          <w:sz w:val="28"/>
          <w:szCs w:val="28"/>
          <w:lang w:eastAsia="el-GR"/>
        </w:rPr>
        <w:t>8</w:t>
      </w:r>
      <w:r w:rsidRPr="00EB33F3">
        <w:rPr>
          <w:rFonts w:ascii="Calibri" w:eastAsia="Times New Roman" w:hAnsi="Calibri" w:cs="Calibri"/>
          <w:b/>
          <w:bCs/>
          <w:color w:val="222222"/>
          <w:sz w:val="28"/>
          <w:szCs w:val="28"/>
          <w:lang w:eastAsia="el-GR"/>
        </w:rPr>
        <w:t>. Η πρώτη αίτηση να μπορεί να γίνεται από τον ίδιο τον πολίτη</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Δεν είναι αναγκαίο ο πληγέντας να επιβαρύνεται από το πρώτο στάδιο με κόστος ιδιώτη μηχανικού.</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αρχική αίτηση και το αίτημα αυτοψίας πρέπει να μπορούν να υποβάλλονται απευθείας από τον πολίτη.</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συμμετοχή μηχανικού πρέπει να καθίσταται υποχρεωτική στο τεχνικό στάδιο της διαδικασίας.</w:t>
      </w:r>
    </w:p>
    <w:p w:rsidR="0060692C"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Για ευάλωτα και χαμηλού εισοδήματος νοικοκυριά, αν όχι σε όλους, πρέπει να προβλέπεται δωρεάν τεχνική και, όπου απαιτείται, νομική υποστήριξη.</w:t>
      </w:r>
    </w:p>
    <w:p w:rsidR="0060692C" w:rsidRPr="00EB33F3" w:rsidRDefault="0060692C" w:rsidP="0060692C">
      <w:pPr>
        <w:shd w:val="clear" w:color="auto" w:fill="FFFFFF"/>
        <w:spacing w:before="100" w:beforeAutospacing="1" w:after="100" w:afterAutospacing="1" w:line="240" w:lineRule="auto"/>
        <w:outlineLvl w:val="1"/>
        <w:rPr>
          <w:rFonts w:ascii="Calibri" w:eastAsia="Times New Roman" w:hAnsi="Calibri" w:cs="Calibri"/>
          <w:b/>
          <w:bCs/>
          <w:color w:val="222222"/>
          <w:sz w:val="28"/>
          <w:szCs w:val="28"/>
          <w:lang w:eastAsia="el-GR"/>
        </w:rPr>
      </w:pPr>
      <w:r>
        <w:rPr>
          <w:rFonts w:ascii="Calibri" w:eastAsia="Times New Roman" w:hAnsi="Calibri" w:cs="Calibri"/>
          <w:b/>
          <w:bCs/>
          <w:color w:val="222222"/>
          <w:sz w:val="28"/>
          <w:szCs w:val="28"/>
          <w:lang w:eastAsia="el-GR"/>
        </w:rPr>
        <w:t>9</w:t>
      </w:r>
      <w:r w:rsidRPr="00EB33F3">
        <w:rPr>
          <w:rFonts w:ascii="Calibri" w:eastAsia="Times New Roman" w:hAnsi="Calibri" w:cs="Calibri"/>
          <w:b/>
          <w:bCs/>
          <w:color w:val="222222"/>
          <w:sz w:val="28"/>
          <w:szCs w:val="28"/>
          <w:lang w:eastAsia="el-GR"/>
        </w:rPr>
        <w:t>. Προστασία της ασφαλιστικής αποζημίωσης</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Η ασφαλιστική αποζημίωση που αφορά ζημιές από φυσική καταστροφή πρέπει να είναι </w:t>
      </w:r>
      <w:r w:rsidRPr="00EB33F3">
        <w:rPr>
          <w:rFonts w:ascii="Calibri" w:eastAsia="Times New Roman" w:hAnsi="Calibri" w:cs="Calibri"/>
          <w:b/>
          <w:bCs/>
          <w:color w:val="222222"/>
          <w:sz w:val="28"/>
          <w:szCs w:val="28"/>
          <w:lang w:eastAsia="el-GR"/>
        </w:rPr>
        <w:t>αφορολόγητη, ανεκχώρητη και ακατάσχετη</w:t>
      </w:r>
      <w:r w:rsidRPr="00EB33F3">
        <w:rPr>
          <w:rFonts w:ascii="Calibri" w:eastAsia="Times New Roman" w:hAnsi="Calibri" w:cs="Calibri"/>
          <w:color w:val="222222"/>
          <w:sz w:val="28"/>
          <w:szCs w:val="28"/>
          <w:lang w:eastAsia="el-GR"/>
        </w:rPr>
        <w:t>, όχι μόνο έναντι του Δημοσίου αλλά και έναντι τραπεζών και κάθε τρίτου.</w:t>
      </w:r>
    </w:p>
    <w:p w:rsidR="0060692C" w:rsidRPr="00EB33F3" w:rsidRDefault="0060692C" w:rsidP="0060692C">
      <w:pPr>
        <w:shd w:val="clear" w:color="auto" w:fill="FFFFFF"/>
        <w:spacing w:before="100" w:beforeAutospacing="1" w:after="100" w:afterAutospacing="1" w:line="240" w:lineRule="auto"/>
        <w:rPr>
          <w:rFonts w:ascii="Calibri" w:eastAsia="Times New Roman" w:hAnsi="Calibri" w:cs="Calibri"/>
          <w:color w:val="222222"/>
          <w:sz w:val="28"/>
          <w:szCs w:val="28"/>
          <w:lang w:eastAsia="el-GR"/>
        </w:rPr>
      </w:pPr>
      <w:r w:rsidRPr="00EB33F3">
        <w:rPr>
          <w:rFonts w:ascii="Calibri" w:eastAsia="Times New Roman" w:hAnsi="Calibri" w:cs="Calibri"/>
          <w:color w:val="222222"/>
          <w:sz w:val="28"/>
          <w:szCs w:val="28"/>
          <w:lang w:eastAsia="el-GR"/>
        </w:rPr>
        <w:t>Δεν πρέπει επίσης να συμψηφίζεται με άλλες οφειλές του πληγέντος.</w:t>
      </w:r>
    </w:p>
    <w:p w:rsidR="0060692C" w:rsidRDefault="0060692C" w:rsidP="0060692C">
      <w:pPr>
        <w:pStyle w:val="Web"/>
        <w:shd w:val="clear" w:color="auto" w:fill="FFFFFF"/>
        <w:spacing w:before="60" w:beforeAutospacing="0" w:after="60" w:afterAutospacing="0"/>
        <w:rPr>
          <w:rFonts w:ascii="Arial" w:hAnsi="Arial" w:cs="Arial"/>
          <w:b/>
          <w:color w:val="222222"/>
          <w:sz w:val="21"/>
          <w:szCs w:val="21"/>
          <w:u w:val="single"/>
        </w:rPr>
      </w:pPr>
    </w:p>
    <w:p w:rsidR="0060692C" w:rsidRDefault="0060692C" w:rsidP="0060692C">
      <w:pPr>
        <w:pStyle w:val="Web"/>
        <w:shd w:val="clear" w:color="auto" w:fill="FFFFFF"/>
        <w:spacing w:before="60" w:beforeAutospacing="0" w:after="60" w:afterAutospacing="0"/>
        <w:rPr>
          <w:rFonts w:ascii="Arial" w:hAnsi="Arial" w:cs="Arial"/>
          <w:b/>
          <w:color w:val="222222"/>
          <w:sz w:val="21"/>
          <w:szCs w:val="21"/>
          <w:u w:val="single"/>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u w:val="single"/>
        </w:rPr>
      </w:pPr>
      <w:r w:rsidRPr="00367B6F">
        <w:rPr>
          <w:rFonts w:ascii="Calibri" w:hAnsi="Calibri" w:cs="Calibri"/>
          <w:b/>
          <w:color w:val="222222"/>
          <w:u w:val="single"/>
        </w:rPr>
        <w:t>ΑΝΑΛΥΤΙΚΑ ΕΠΙ ΤΩΝ ΑΡΘΡΩΝ</w:t>
      </w:r>
    </w:p>
    <w:p w:rsidR="0060692C"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xml:space="preserve">1. </w:t>
      </w:r>
      <w:r w:rsidRPr="00367B6F">
        <w:rPr>
          <w:rFonts w:ascii="Calibri" w:hAnsi="Calibri" w:cs="Calibri"/>
          <w:b/>
          <w:color w:val="222222"/>
        </w:rPr>
        <w:t xml:space="preserve">Άρθρα 24 και 25 </w:t>
      </w:r>
      <w:r w:rsidRPr="00367B6F">
        <w:rPr>
          <w:rFonts w:ascii="Calibri" w:hAnsi="Calibri" w:cs="Calibri"/>
          <w:color w:val="222222"/>
        </w:rPr>
        <w:t>– Ένταξη όλων των εκκρεμών φακέλων του σεισμού της 27ης Σεπτεμβρίου 2021</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24 προβλέπει την υπαγωγή στο νέο σύστημα μόνο των περιπτώσεων στις οποίες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δεν έχει ακόμη εκδοθεί απόφαση καθορισμού δικαιούχου, ενώ παράλληλα επιβάλλει την παραίτηση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από την υφιστάμενη αίτηση και την υποβολή νέας.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ρύθμιση αυτή αποκλείει σεισμόπληκτους οι οποίοι διαθέτουν ήδη βεβαίωση δικαιούχου 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άδεια, χωρίς όμως να έχουν λάβει το σύνολο της εγκεκριμένης στεγαστικής συνδρομής ή να έχουν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ολοκληρώσει τις εργασίες αποκατάστασης.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lastRenderedPageBreak/>
        <w:t>Να προβλεφθεί η ένταξη στο νέο πλαίσιο όλων των φακέλων που αφορούν τον σεισμό της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27ης Σεπτεμβρίου 2021 και δεν έχουν ολοκληρωθεί και εξοφληθεί, ανεξαρτήτως του σταδίου στο</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οποίο βρίσκονται.</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Να καταργηθεί η υποχρέωση παραίτησης από την υφιστάμενη αίτηση. Όλα τα στοιχεία του</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ήδη τηρούμενου φακέλου, συμπεριλαμβανομένων των αυτοψιών, τεχνικών εκθέσεων,</w:t>
      </w:r>
    </w:p>
    <w:p w:rsidR="0060692C"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δικαιολογητικών και εγκρίσεων, να μεταφέρονται αυτοδικαίως στο νέο σύστημα. Τα ποσά που έχουν</w:t>
      </w:r>
      <w:r>
        <w:rPr>
          <w:rFonts w:ascii="Calibri" w:hAnsi="Calibri" w:cs="Calibri"/>
          <w:color w:val="222222"/>
        </w:rPr>
        <w:t xml:space="preserve"> </w:t>
      </w:r>
      <w:r w:rsidRPr="00367B6F">
        <w:rPr>
          <w:rFonts w:ascii="Calibri" w:hAnsi="Calibri" w:cs="Calibri"/>
          <w:color w:val="222222"/>
        </w:rPr>
        <w:t>ήδη καταβληθεί να συμψηφίζονται, ώστε να αποκλείεται κάθε περίπτωση διπλής χρηματοδότησης.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2. Άρθρο 25 παρ. 5 – Κατάργηση του ανώτατου ορίου των 5.000 ευρώ</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25 παρ. 5 προβλέπει ότι, σε ορισμένες παλαιότερες εκκρεμείς περιπτώσεις, 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στεγαστική συνδρομή δεν μπορεί να υπερβαίνει το ποσό των 5.000 ευρώ.</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συγκεκριμένο όριο δεν ανταποκρίνεται ούτε στο σημερινό κόστος των υλικών ούτε στο</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πραγματικό κόστος των απαιτούμενων εργασιών αποκατάστασης και, ως εκ τούτου, καθιστά την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προβλεπόμενη ενίσχυση ανεπαρκή.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καταργηθεί το ανώτατο όριο των 5.000 ευρώ και το ύψος της ενίσχυσης να καθορίζεται 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βάση τις πραγματικές εργασίες, όπως αυτές πιστοποιούνται από τον αρμόδιο μηχανικό, και τον</w:t>
      </w:r>
    </w:p>
    <w:p w:rsidR="0060692C"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εκάστοτε ισχύοντα πίνακα τιμών της ΔΑΕΦΚ.</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3. Άρθρα 8 και 23 – Πλήρης και πραγματική κάλυψη του κόστους αποκατάστασης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23 παραπέμπει τον καθορισμό του ύψους της στεγαστικής αρωγής σε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μεταγενέστερες υπουργικές αποφάσεις. Με τον τρόπο αυτό δεν παρέχεται στον νόμο επαρκής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εγγύηση ούτε ως προς το ύψος της ενίσχυσης ούτε ως προς την κάλυψη του πραγματικού κόστους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αποκατάστασης.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προβλεφθεί ρητά ότι η στεγαστική αρωγή χορηγείται ως 100% δωρεάν κρατική αρωγή και</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όχι ως συνδυασμός 80% κρατικής αρωγής και 20% δανείου.</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ενίσχυση πρέπει να υπολογίζεται βάσει του πραγματικού και πιστοποιημένου κόστους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αποκατάστασης και να καλύπτει τις μελέτες, τις άδειες, τις κατεδαφίσεις, τη μεταφορά υλικών, την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απομάκρυνση μπαζών και την επανασύνδεση των δικτύων.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Ο πίνακας τιμών της ΔΑΕΦΚ πρέπει να αναπροσαρμόζεται τουλάχιστον ανά εξάμηνο, ώστε</w:t>
      </w:r>
    </w:p>
    <w:p w:rsidR="0060692C"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ανταποκρίνεται στις πραγματικές συνθήκες της αγοράς.</w:t>
      </w:r>
      <w:r>
        <w:rPr>
          <w:rFonts w:ascii="Calibri" w:hAnsi="Calibri" w:cs="Calibri"/>
          <w:color w:val="222222"/>
        </w:rPr>
        <w:t xml:space="preserve"> </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4. Άρθρο 10 – Καθολική και έγκαιρη χορήγηση της πρώτης αρωγής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10 προβλέπει ότι η πρώτη αρωγή «δύναται» να χορηγείται μόνο σε εξαιρετικές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περιπτώσεις και αποκλείει τα κτίρια που έχουν χαρακτηριστεί κατάλληλα για χρήση.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καταλληλότητα ενός κτιρίου για χρήση δεν αποκλείει την ύπαρξη σοβαρών, εκτεταμένων και</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ιδιαίτερα δαπανηρών ζημιών. Συνεπώς, ο συγκεκριμένος αποκλεισμός δεν ανταποκρίνεται στην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πραγματική ανάγκη των πληγέντων.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lastRenderedPageBreak/>
        <w:t>Να απαλειφθεί η εξαίρεση των κτιρίων που έχουν χαρακτηριστεί «κατάλληλα για χρήση» και</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προβλεφθεί κλιμακωτή πρώτη αρωγή, ανάλογη με την έκταση και το πραγματικό κόστος της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ζημίας.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πρώτη αρωγή πρέπει να καταβάλλεται το αργότερο εντός δέκα εργάσιμων ημερών από την</w:t>
      </w:r>
    </w:p>
    <w:p w:rsidR="0060692C"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ολοκλήρωση της αίτησης.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5. Άρθρα 11, 12 και 23 – Θέσπιση σαφών διαδικασιών και δεσμευτικών προθεσμιών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νομοσχέδιο προβλέπει τη μεταφορά της διαδικασίας στο σύστημα «e-Άδειες», χωρίς όμως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καθορίζει συγκεκριμένο χρόνο έναρξης λειτουργίας του συστήματος ούτε προθεσμίες για την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εξέταση των αιτήσεων. Επιπλέον, απαιτείται η υποβολή ακόμη και της αρχικής αίτησης μέσω ιδιώτη</w:t>
      </w:r>
      <w:r>
        <w:rPr>
          <w:rFonts w:ascii="Calibri" w:hAnsi="Calibri" w:cs="Calibri"/>
          <w:color w:val="222222"/>
        </w:rPr>
        <w:t xml:space="preserve"> </w:t>
      </w:r>
      <w:r w:rsidRPr="00367B6F">
        <w:rPr>
          <w:rFonts w:ascii="Calibri" w:hAnsi="Calibri" w:cs="Calibri"/>
          <w:color w:val="222222"/>
        </w:rPr>
        <w:t>μηχανικού, γεγονός που συνεπάγεται πρόσθετη οικονομική επιβάρυνση για τον πληγέντα.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Η αρχική αίτηση και το αίτημα διενέργειας αυτοψίας να μπορούν να υποβάλλονται απευθείας από</w:t>
      </w:r>
      <w:r>
        <w:rPr>
          <w:rFonts w:ascii="Calibri" w:hAnsi="Calibri" w:cs="Calibri"/>
          <w:color w:val="222222"/>
        </w:rPr>
        <w:t xml:space="preserve"> </w:t>
      </w:r>
      <w:r w:rsidRPr="00367B6F">
        <w:rPr>
          <w:rFonts w:ascii="Calibri" w:hAnsi="Calibri" w:cs="Calibri"/>
          <w:color w:val="222222"/>
        </w:rPr>
        <w:t>τον πολίτη.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xml:space="preserve">* Η υποχρεωτική συμμετοχή μηχανικού να απαιτείται μόνο κατά την έναρξη του τεχνικού σκέλους </w:t>
      </w:r>
      <w:r>
        <w:rPr>
          <w:rFonts w:ascii="Calibri" w:hAnsi="Calibri" w:cs="Calibri"/>
          <w:color w:val="222222"/>
        </w:rPr>
        <w:t xml:space="preserve">της </w:t>
      </w:r>
      <w:r w:rsidRPr="00367B6F">
        <w:rPr>
          <w:rFonts w:ascii="Calibri" w:hAnsi="Calibri" w:cs="Calibri"/>
          <w:color w:val="222222"/>
        </w:rPr>
        <w:t>διαδικασίας.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Να παρέχεται δωρεάν τεχνική υποστήριξη σε ευάλωτα και χαμηλού εισοδήματος νοικοκυριά, καθώς</w:t>
      </w:r>
      <w:r>
        <w:rPr>
          <w:rFonts w:ascii="Calibri" w:hAnsi="Calibri" w:cs="Calibri"/>
          <w:color w:val="222222"/>
        </w:rPr>
        <w:t xml:space="preserve"> </w:t>
      </w:r>
      <w:r w:rsidRPr="00367B6F">
        <w:rPr>
          <w:rFonts w:ascii="Calibri" w:hAnsi="Calibri" w:cs="Calibri"/>
          <w:color w:val="222222"/>
        </w:rPr>
        <w:t>και σε οικογένειες στις οποίες διαμένουν άτομα με αναπηρία.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Η απόφαση καθορισμού δικαιούχου να εκδίδεται εντός 60 ημερών και κάθε εγκεκριμένη δόση να</w:t>
      </w:r>
      <w:r>
        <w:rPr>
          <w:rFonts w:ascii="Calibri" w:hAnsi="Calibri" w:cs="Calibri"/>
          <w:color w:val="222222"/>
        </w:rPr>
        <w:t xml:space="preserve"> </w:t>
      </w:r>
      <w:r w:rsidRPr="00367B6F">
        <w:rPr>
          <w:rFonts w:ascii="Calibri" w:hAnsi="Calibri" w:cs="Calibri"/>
          <w:color w:val="222222"/>
        </w:rPr>
        <w:t>καταβάλλεται εντός 30 ημερών.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Οι αναγκαίες υπουργικές αποφάσεις και το νέο ηλεκτρονικό σύστημα να τεθούν σε πλήρη λειτουργία</w:t>
      </w:r>
      <w:r>
        <w:rPr>
          <w:rFonts w:ascii="Calibri" w:hAnsi="Calibri" w:cs="Calibri"/>
          <w:color w:val="222222"/>
        </w:rPr>
        <w:t xml:space="preserve"> </w:t>
      </w:r>
      <w:r w:rsidRPr="00367B6F">
        <w:rPr>
          <w:rFonts w:ascii="Calibri" w:hAnsi="Calibri" w:cs="Calibri"/>
          <w:color w:val="222222"/>
        </w:rPr>
        <w:t>το αργότερο εντός έξι μηνών.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Μέχρι την πλήρη λειτουργία του νέου συστήματος, να συνεχιστεί απρόσκοπτα η εξέταση και</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διεκπεραίωση των υφιστάμενων φακέλων.</w:t>
      </w:r>
    </w:p>
    <w:p w:rsidR="0060692C" w:rsidRDefault="0060692C" w:rsidP="0060692C">
      <w:pPr>
        <w:pStyle w:val="Web"/>
        <w:shd w:val="clear" w:color="auto" w:fill="FFFFFF"/>
        <w:spacing w:before="60" w:beforeAutospacing="0" w:after="60" w:afterAutospacing="0"/>
        <w:rPr>
          <w:rFonts w:ascii="Calibri" w:hAnsi="Calibri" w:cs="Calibri"/>
          <w:b/>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6. Άρθρο 6 – Προστασία του σεισμόπληκτου από καθυστερήσεις λόγω συνιδιοκτησίας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6 δεν αποσαφηνίζει αν ο συνιδιοκτήτης οφείλει να αναμένει την αρχική προθεσμία 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και όλες τις μελλοντικές παρατάσεις, προκειμένου να λάβει το σύνολο της αναλογούσας αρωγής και</w:t>
      </w:r>
      <w:r>
        <w:rPr>
          <w:rFonts w:ascii="Calibri" w:hAnsi="Calibri" w:cs="Calibri"/>
          <w:color w:val="222222"/>
        </w:rPr>
        <w:t xml:space="preserve"> </w:t>
      </w:r>
      <w:r w:rsidRPr="00367B6F">
        <w:rPr>
          <w:rFonts w:ascii="Calibri" w:hAnsi="Calibri" w:cs="Calibri"/>
          <w:color w:val="222222"/>
        </w:rPr>
        <w:t>να προχωρήσει στην αποκατάσταση του κτιρίου.</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xml:space="preserve">Παράλληλα, για την επιλογή </w:t>
      </w:r>
      <w:proofErr w:type="spellStart"/>
      <w:r w:rsidRPr="00367B6F">
        <w:rPr>
          <w:rFonts w:ascii="Calibri" w:hAnsi="Calibri" w:cs="Calibri"/>
          <w:color w:val="222222"/>
        </w:rPr>
        <w:t>αυτοστέγασης</w:t>
      </w:r>
      <w:proofErr w:type="spellEnd"/>
      <w:r w:rsidRPr="00367B6F">
        <w:rPr>
          <w:rFonts w:ascii="Calibri" w:hAnsi="Calibri" w:cs="Calibri"/>
          <w:color w:val="222222"/>
        </w:rPr>
        <w:t xml:space="preserve"> ή την κατασκευή σε άλλο οικόπεδο απαιτείται 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συμφωνία όλων των συνιδιοκτητών, γεγονός που μπορεί να οδηγήσει σε αδικαιολόγητη αδυναμία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άσκησης του δικαιώματος του ενδιαφερομένου.</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παρέχεται στους λοιπούς συνιδιοκτήτες αποκλειστική προθεσμία 30 ημερών από την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αποδεδειγμένη ενημέρωσή τους. Μετά την παρέλευση της προθεσμίας χωρίς ανταπόκριση, ο</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ενδιαφερόμενος συνιδιοκτήτης να μπορεί να προχωρήσει αυτοτελώς.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 xml:space="preserve">Σε περίπτωση </w:t>
      </w:r>
      <w:proofErr w:type="spellStart"/>
      <w:r w:rsidRPr="00367B6F">
        <w:rPr>
          <w:rFonts w:ascii="Calibri" w:hAnsi="Calibri" w:cs="Calibri"/>
          <w:color w:val="222222"/>
        </w:rPr>
        <w:t>αυτοστέγασης</w:t>
      </w:r>
      <w:proofErr w:type="spellEnd"/>
      <w:r w:rsidRPr="00367B6F">
        <w:rPr>
          <w:rFonts w:ascii="Calibri" w:hAnsi="Calibri" w:cs="Calibri"/>
          <w:color w:val="222222"/>
        </w:rPr>
        <w:t xml:space="preserve"> ή αγοράς άλλου ακινήτου, κάθε συνιδιοκτήτης πρέπει να μπορεί</w:t>
      </w:r>
    </w:p>
    <w:p w:rsidR="0060692C"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να αξιοποιεί αυτοτελώς το ποσό της αρωγής που αντιστοιχεί στο ποσοστό συγκυριότητάς του.</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7. Άρθρο 9 – Πλήρης προστασία της ασφαλιστικής αποζημίωσης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άρθρο 9 προστατεύει την ασφαλιστική αποζημίωση μόνο έναντι κατάσχεσης 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συμψηφισμού από το Δημόσιο. Δεν προβλέπει αντίστοιχη προστασία έναντι τραπεζών και λοιπών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lastRenderedPageBreak/>
        <w:t>τρίτων, όπως προβλέπεται στο άρθρο 8 για τη στεγαστική αρωγή.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ασφαλιστική αποζημίωση να χαρακτηρίζεται αφορολόγητη, ανεκχώρητη και ακατάσχετη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έναντι του Δημοσίου, των τραπεζών και κάθε τρίτου, καθώς και να αποκλείεται ο συμψηφισμός της με</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οποιαδήποτε οφειλή.</w:t>
      </w:r>
    </w:p>
    <w:p w:rsidR="0060692C" w:rsidRPr="00367B6F" w:rsidRDefault="0060692C" w:rsidP="0060692C">
      <w:pPr>
        <w:pStyle w:val="Web"/>
        <w:shd w:val="clear" w:color="auto" w:fill="FFFFFF"/>
        <w:spacing w:before="60" w:beforeAutospacing="0" w:after="60" w:afterAutospacing="0"/>
        <w:rPr>
          <w:rFonts w:ascii="Calibri" w:hAnsi="Calibri" w:cs="Calibri"/>
          <w:b/>
          <w:color w:val="222222"/>
        </w:rPr>
      </w:pPr>
      <w:r w:rsidRPr="00367B6F">
        <w:rPr>
          <w:rFonts w:ascii="Calibri" w:hAnsi="Calibri" w:cs="Calibri"/>
          <w:b/>
          <w:color w:val="222222"/>
        </w:rPr>
        <w:t>8. Άρθρο 25 παρ. 7 – Οργανόγραμμα, στελέχωση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Δεν είναι αποδεκτό, σχεδόν πέντε χρόνια μετά τον σεισμό, τα παιδιά του Δήμου μας να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εξακολουθούν να κάνουν μάθημα σε οικίσκους επειδή οι αρμόδιες υπηρεσίες μεταφέρουν την ευθύνη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η μία στην άλλη.</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νομοσχέδιο θα κριθεί από το αν θα λύσει τα πραγματικά προβλήματα των ήδη πληγέντων και όχι</w:t>
      </w:r>
      <w:r>
        <w:rPr>
          <w:rFonts w:ascii="Calibri" w:hAnsi="Calibri" w:cs="Calibri"/>
          <w:color w:val="222222"/>
        </w:rPr>
        <w:t xml:space="preserve"> </w:t>
      </w:r>
      <w:r w:rsidRPr="00367B6F">
        <w:rPr>
          <w:rFonts w:ascii="Calibri" w:hAnsi="Calibri" w:cs="Calibri"/>
          <w:color w:val="222222"/>
        </w:rPr>
        <w:t>μόνο από το τι υπόσχεται για τις επόμενες φυσικές καταστροφές.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Ζητούμε οι παραπάνω αλλαγές να ενσωματωθούν πριν από την ψήφιση του νομοσχεδίου και να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κληθεί εκπρόσωπος του Συλλόγου μας στη συζήτηση της αρμόδιας Επιτροπής της Βουλής.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Δεν ζητούμε άλλες υποσχέσεις και άλλες παρατάσεις. Ζητούμε έναν νόμο που θα επιτρέψει επιτέλους</w:t>
      </w:r>
      <w:r>
        <w:rPr>
          <w:rFonts w:ascii="Calibri" w:hAnsi="Calibri" w:cs="Calibri"/>
          <w:color w:val="222222"/>
        </w:rPr>
        <w:t xml:space="preserve"> </w:t>
      </w:r>
      <w:r w:rsidRPr="00367B6F">
        <w:rPr>
          <w:rFonts w:ascii="Calibri" w:hAnsi="Calibri" w:cs="Calibri"/>
          <w:color w:val="222222"/>
        </w:rPr>
        <w:t>στους σεισμόπληκτους να επιστρέψουν στα σπίτια και στη ζωή τους.</w:t>
      </w:r>
    </w:p>
    <w:p w:rsidR="0060692C" w:rsidRDefault="0060692C" w:rsidP="0060692C">
      <w:pPr>
        <w:pStyle w:val="Web"/>
        <w:shd w:val="clear" w:color="auto" w:fill="FFFFFF"/>
        <w:spacing w:before="60" w:beforeAutospacing="0" w:after="60" w:afterAutospacing="0"/>
        <w:rPr>
          <w:rFonts w:ascii="Calibri" w:hAnsi="Calibri" w:cs="Calibri"/>
          <w:b/>
          <w:bCs/>
          <w:color w:val="222222"/>
        </w:rPr>
      </w:pPr>
    </w:p>
    <w:p w:rsidR="0060692C" w:rsidRPr="00367B6F" w:rsidRDefault="0060692C" w:rsidP="0060692C">
      <w:pPr>
        <w:pStyle w:val="Web"/>
        <w:shd w:val="clear" w:color="auto" w:fill="FFFFFF"/>
        <w:spacing w:before="60" w:beforeAutospacing="0" w:after="60" w:afterAutospacing="0"/>
        <w:rPr>
          <w:rFonts w:ascii="Calibri" w:hAnsi="Calibri" w:cs="Calibri"/>
          <w:b/>
          <w:bCs/>
          <w:color w:val="222222"/>
          <w:sz w:val="36"/>
          <w:szCs w:val="36"/>
        </w:rPr>
      </w:pPr>
      <w:r w:rsidRPr="00367B6F">
        <w:rPr>
          <w:rFonts w:ascii="Calibri" w:hAnsi="Calibri" w:cs="Calibri"/>
          <w:b/>
          <w:bCs/>
          <w:color w:val="222222"/>
          <w:sz w:val="36"/>
          <w:szCs w:val="36"/>
        </w:rPr>
        <w:t>ΣΥΜΠΕΡΑΣΜΑ</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Το νέο νομοσχέδιο αποτελεί ευκαιρία να διορθωθούν προβλήματα που η εμπειρία του Αρκαλοχωρίου ανέδειξε με τον πιο καθαρό τρόπο.</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Δεν αρκεί όμως να δημιουργήσουμε καλύτερους κανόνες για την επόμενη φυσική καταστροφή.</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b/>
          <w:bCs/>
          <w:color w:val="222222"/>
        </w:rPr>
        <w:t>Το νέο πλαίσιο πρέπει ταυτόχρονα να δώσει λύση στους ανθρώπους που, σχεδόν πέντε χρόνια μετά τον σεισμό της 27ης Σεπτεμβρίου 2021, εξακολουθούν να περιμένουν την ολοκλήρωση της αποκατάστασης.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Για τον λόγο αυτό ζητούμε οι μεταβατικές διατάξεις του νομοσχεδίου να καλύψουν το σύνολο των εκκρεμών υποθέσεων του σεισμού του Αρκαλοχωρίου και παράλληλα να θεσπιστεί ένα νέο μοντέλο αντιμετώπισης των φυσικών καταστροφών:</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b/>
          <w:bCs/>
          <w:color w:val="222222"/>
        </w:rPr>
        <w:t>άμεση πρώτη αρωγή – πιστοποίηση της ζημιάς – δίκαιη αποζημίωση – ευθύνη του ιδιοκτήτη και του μηχανικού για την αποκατάσταση – αποτελεσματικός κρατικός έλεγχος – ένας Συντονιστής – ένα Σχέδιο Αποκατάστασης – σαφές χρονοδιάγραμμα μέχρι το τέλος.</w:t>
      </w:r>
    </w:p>
    <w:p w:rsidR="0060692C" w:rsidRPr="00367B6F" w:rsidRDefault="0060692C" w:rsidP="0060692C">
      <w:pPr>
        <w:pStyle w:val="Web"/>
        <w:shd w:val="clear" w:color="auto" w:fill="FFFFFF"/>
        <w:spacing w:before="60" w:beforeAutospacing="0" w:after="60" w:afterAutospacing="0"/>
        <w:rPr>
          <w:rFonts w:ascii="Calibri" w:hAnsi="Calibri" w:cs="Calibri"/>
          <w:color w:val="222222"/>
        </w:rPr>
      </w:pPr>
      <w:r w:rsidRPr="00367B6F">
        <w:rPr>
          <w:rFonts w:ascii="Calibri" w:hAnsi="Calibri" w:cs="Calibri"/>
          <w:color w:val="222222"/>
        </w:rPr>
        <w:t>Γιατί η ευθύνη της Πολιτείας απέναντι σε μια φυσική καταστροφή </w:t>
      </w:r>
      <w:r w:rsidRPr="00367B6F">
        <w:rPr>
          <w:rFonts w:ascii="Calibri" w:hAnsi="Calibri" w:cs="Calibri"/>
          <w:b/>
          <w:bCs/>
          <w:color w:val="222222"/>
        </w:rPr>
        <w:t>δεν τελειώνει όταν ολοκληρωθούν οι πρώτες αυτοψίες και καταβληθούν οι πρώτες ενισχύσεις. Τελειώνει όταν αποκατασταθούν τα σπίτια, τα σχολεία, οι υποδομές, η οικονομία και η καθημερινή ζωή της πληγείσας κοινωνίας</w:t>
      </w:r>
      <w:r>
        <w:rPr>
          <w:rFonts w:ascii="Calibri" w:hAnsi="Calibri" w:cs="Calibri"/>
          <w:b/>
          <w:bCs/>
          <w:color w:val="222222"/>
        </w:rPr>
        <w:t>.</w:t>
      </w:r>
    </w:p>
    <w:p w:rsidR="0060692C" w:rsidRDefault="0060692C" w:rsidP="0060692C">
      <w:pPr>
        <w:pStyle w:val="Web"/>
        <w:shd w:val="clear" w:color="auto" w:fill="FFFFFF"/>
        <w:spacing w:before="0" w:beforeAutospacing="0" w:after="120" w:afterAutospacing="0"/>
        <w:rPr>
          <w:rFonts w:ascii="Calibri" w:hAnsi="Calibri" w:cs="Calibri"/>
          <w:color w:val="000000"/>
        </w:rPr>
      </w:pPr>
    </w:p>
    <w:p w:rsidR="0060692C" w:rsidRDefault="0060692C" w:rsidP="0060692C">
      <w:pPr>
        <w:pStyle w:val="Web"/>
        <w:shd w:val="clear" w:color="auto" w:fill="FFFFFF"/>
        <w:spacing w:before="0" w:beforeAutospacing="0" w:after="120" w:afterAutospacing="0"/>
        <w:rPr>
          <w:rFonts w:ascii="Calibri" w:hAnsi="Calibri" w:cs="Calibri"/>
          <w:color w:val="000000"/>
        </w:rPr>
      </w:pPr>
    </w:p>
    <w:p w:rsidR="0060692C" w:rsidRDefault="0060692C" w:rsidP="0060692C">
      <w:pPr>
        <w:pStyle w:val="Web"/>
        <w:shd w:val="clear" w:color="auto" w:fill="FFFFFF"/>
        <w:spacing w:before="0" w:beforeAutospacing="0" w:after="120" w:afterAutospacing="0"/>
        <w:rPr>
          <w:rFonts w:ascii="Calibri" w:hAnsi="Calibri" w:cs="Calibri"/>
          <w:color w:val="000000"/>
        </w:rPr>
      </w:pPr>
      <w:r>
        <w:rPr>
          <w:rFonts w:ascii="Calibri" w:hAnsi="Calibri" w:cs="Calibri"/>
          <w:color w:val="000000"/>
        </w:rPr>
        <w:t xml:space="preserve">      </w:t>
      </w:r>
      <w:r w:rsidRPr="00367B6F">
        <w:rPr>
          <w:rFonts w:ascii="Calibri" w:hAnsi="Calibri" w:cs="Calibri"/>
          <w:color w:val="000000"/>
        </w:rPr>
        <w:t>Ο ΔΗΜΑΡΧΟΣ                                                        </w:t>
      </w:r>
      <w:r>
        <w:rPr>
          <w:rFonts w:ascii="Calibri" w:hAnsi="Calibri" w:cs="Calibri"/>
          <w:color w:val="000000"/>
        </w:rPr>
        <w:t xml:space="preserve">     </w:t>
      </w:r>
      <w:r w:rsidRPr="00367B6F">
        <w:rPr>
          <w:rFonts w:ascii="Calibri" w:hAnsi="Calibri" w:cs="Calibri"/>
          <w:color w:val="000000"/>
        </w:rPr>
        <w:t>  Ο ΠΡΟΕΔΡΟΣ ΤΟΥ ΣΥΛΛΟΓΟΥ ΕΛΠΙΔΑ</w:t>
      </w:r>
    </w:p>
    <w:p w:rsidR="0060692C" w:rsidRPr="00367B6F" w:rsidRDefault="0060692C" w:rsidP="0060692C">
      <w:pPr>
        <w:pStyle w:val="Web"/>
        <w:shd w:val="clear" w:color="auto" w:fill="FFFFFF"/>
        <w:spacing w:before="0" w:beforeAutospacing="0" w:after="120" w:afterAutospacing="0"/>
        <w:rPr>
          <w:rFonts w:ascii="Calibri" w:hAnsi="Calibri" w:cs="Calibri"/>
          <w:color w:val="000000"/>
        </w:rPr>
      </w:pPr>
    </w:p>
    <w:p w:rsidR="0060692C" w:rsidRPr="00F24BFC" w:rsidRDefault="0060692C" w:rsidP="0060692C">
      <w:pPr>
        <w:pStyle w:val="Web"/>
        <w:shd w:val="clear" w:color="auto" w:fill="FFFFFF"/>
        <w:spacing w:before="0" w:beforeAutospacing="0" w:after="120" w:afterAutospacing="0"/>
        <w:jc w:val="both"/>
        <w:rPr>
          <w:rFonts w:ascii="Calibri" w:hAnsi="Calibri" w:cs="Calibri"/>
          <w:b/>
          <w:bCs/>
          <w:color w:val="000000"/>
        </w:rPr>
      </w:pPr>
      <w:r w:rsidRPr="00F24BFC">
        <w:rPr>
          <w:rFonts w:ascii="Calibri" w:hAnsi="Calibri" w:cs="Calibri"/>
          <w:b/>
          <w:bCs/>
          <w:color w:val="000000"/>
        </w:rPr>
        <w:t>ΒΑΣΙΛΕΙΟΣ Α. ΚΕΓΚΕΡΟΓΛΟΥ</w:t>
      </w:r>
      <w:r>
        <w:rPr>
          <w:rFonts w:ascii="Calibri" w:hAnsi="Calibri" w:cs="Calibri"/>
          <w:b/>
          <w:bCs/>
          <w:color w:val="000000"/>
        </w:rPr>
        <w:t xml:space="preserve">                                          ΚΩΣΤΑΣ ΓΚΑΝΤΑΤΣΙΟΣ      </w:t>
      </w:r>
    </w:p>
    <w:p w:rsidR="0060692C" w:rsidRDefault="0060692C" w:rsidP="0060692C">
      <w:pPr>
        <w:tabs>
          <w:tab w:val="left" w:pos="5208"/>
        </w:tabs>
      </w:pPr>
    </w:p>
    <w:p w:rsidR="00C56385" w:rsidRDefault="00C56385" w:rsidP="00D834E0">
      <w:pPr>
        <w:tabs>
          <w:tab w:val="left" w:pos="5208"/>
        </w:tabs>
      </w:pPr>
    </w:p>
    <w:sectPr w:rsidR="00C56385" w:rsidSect="00167B62">
      <w:headerReference w:type="even" r:id="rId12"/>
      <w:headerReference w:type="default" r:id="rId13"/>
      <w:footerReference w:type="even" r:id="rId14"/>
      <w:footerReference w:type="default" r:id="rId15"/>
      <w:headerReference w:type="first" r:id="rId16"/>
      <w:footerReference w:type="first" r:id="rId17"/>
      <w:pgSz w:w="11906" w:h="16838"/>
      <w:pgMar w:top="1134" w:right="102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A52" w:rsidRDefault="007F3A52" w:rsidP="00E528C7">
      <w:pPr>
        <w:spacing w:after="0" w:line="240" w:lineRule="auto"/>
      </w:pPr>
      <w:r>
        <w:separator/>
      </w:r>
    </w:p>
  </w:endnote>
  <w:endnote w:type="continuationSeparator" w:id="1">
    <w:p w:rsidR="007F3A52" w:rsidRDefault="007F3A52" w:rsidP="00E528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A52" w:rsidRDefault="007F3A5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596469"/>
      <w:docPartObj>
        <w:docPartGallery w:val="Page Numbers (Bottom of Page)"/>
        <w:docPartUnique/>
      </w:docPartObj>
    </w:sdtPr>
    <w:sdtContent>
      <w:p w:rsidR="007F3A52" w:rsidRDefault="007F3A52">
        <w:pPr>
          <w:pStyle w:val="a5"/>
          <w:jc w:val="right"/>
        </w:pPr>
        <w:fldSimple w:instr=" PAGE   \* MERGEFORMAT ">
          <w:r w:rsidR="0049771F">
            <w:rPr>
              <w:noProof/>
            </w:rPr>
            <w:t>1</w:t>
          </w:r>
        </w:fldSimple>
      </w:p>
    </w:sdtContent>
  </w:sdt>
  <w:p w:rsidR="007F3A52" w:rsidRDefault="007F3A5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A52" w:rsidRDefault="007F3A5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A52" w:rsidRDefault="007F3A52" w:rsidP="00E528C7">
      <w:pPr>
        <w:spacing w:after="0" w:line="240" w:lineRule="auto"/>
      </w:pPr>
      <w:r>
        <w:separator/>
      </w:r>
    </w:p>
  </w:footnote>
  <w:footnote w:type="continuationSeparator" w:id="1">
    <w:p w:rsidR="007F3A52" w:rsidRDefault="007F3A52" w:rsidP="00E528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A52" w:rsidRDefault="007F3A5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A52" w:rsidRDefault="007F3A5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A52" w:rsidRDefault="007F3A5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67739"/>
    <w:multiLevelType w:val="multilevel"/>
    <w:tmpl w:val="3182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3147A"/>
    <w:multiLevelType w:val="hybridMultilevel"/>
    <w:tmpl w:val="089488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54F3ACF"/>
    <w:multiLevelType w:val="multilevel"/>
    <w:tmpl w:val="8D3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2F3EB6"/>
    <w:multiLevelType w:val="multilevel"/>
    <w:tmpl w:val="F870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E538A5"/>
    <w:multiLevelType w:val="multilevel"/>
    <w:tmpl w:val="BA00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C3FDC"/>
    <w:rsid w:val="00013B65"/>
    <w:rsid w:val="00032D5E"/>
    <w:rsid w:val="000B2693"/>
    <w:rsid w:val="001136F1"/>
    <w:rsid w:val="00167B62"/>
    <w:rsid w:val="001C0461"/>
    <w:rsid w:val="003157F9"/>
    <w:rsid w:val="00367B6F"/>
    <w:rsid w:val="003B72E7"/>
    <w:rsid w:val="0049771F"/>
    <w:rsid w:val="005208C0"/>
    <w:rsid w:val="0054773D"/>
    <w:rsid w:val="0056393C"/>
    <w:rsid w:val="0060692C"/>
    <w:rsid w:val="006F2161"/>
    <w:rsid w:val="007F3A52"/>
    <w:rsid w:val="008270EF"/>
    <w:rsid w:val="00837496"/>
    <w:rsid w:val="008F673D"/>
    <w:rsid w:val="00975254"/>
    <w:rsid w:val="00A6653E"/>
    <w:rsid w:val="00B32D62"/>
    <w:rsid w:val="00BB4CD0"/>
    <w:rsid w:val="00C56385"/>
    <w:rsid w:val="00C94B13"/>
    <w:rsid w:val="00D834E0"/>
    <w:rsid w:val="00DB0FDA"/>
    <w:rsid w:val="00E528C7"/>
    <w:rsid w:val="00EB33F3"/>
    <w:rsid w:val="00ED6654"/>
    <w:rsid w:val="00FC3F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385"/>
  </w:style>
  <w:style w:type="paragraph" w:styleId="1">
    <w:name w:val="heading 1"/>
    <w:basedOn w:val="a"/>
    <w:link w:val="1Char"/>
    <w:uiPriority w:val="9"/>
    <w:qFormat/>
    <w:rsid w:val="008270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8270EF"/>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8270EF"/>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0EF"/>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8270EF"/>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8270EF"/>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8270E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3157F9"/>
    <w:pPr>
      <w:ind w:left="720"/>
      <w:contextualSpacing/>
    </w:pPr>
  </w:style>
  <w:style w:type="paragraph" w:styleId="a4">
    <w:name w:val="header"/>
    <w:basedOn w:val="a"/>
    <w:link w:val="Char"/>
    <w:uiPriority w:val="99"/>
    <w:semiHidden/>
    <w:unhideWhenUsed/>
    <w:rsid w:val="00E528C7"/>
    <w:pPr>
      <w:tabs>
        <w:tab w:val="center" w:pos="4153"/>
        <w:tab w:val="right" w:pos="8306"/>
      </w:tabs>
      <w:spacing w:after="0" w:line="240" w:lineRule="auto"/>
    </w:pPr>
  </w:style>
  <w:style w:type="character" w:customStyle="1" w:styleId="Char">
    <w:name w:val="Κεφαλίδα Char"/>
    <w:basedOn w:val="a0"/>
    <w:link w:val="a4"/>
    <w:uiPriority w:val="99"/>
    <w:semiHidden/>
    <w:rsid w:val="00E528C7"/>
  </w:style>
  <w:style w:type="paragraph" w:styleId="a5">
    <w:name w:val="footer"/>
    <w:basedOn w:val="a"/>
    <w:link w:val="Char0"/>
    <w:uiPriority w:val="99"/>
    <w:unhideWhenUsed/>
    <w:rsid w:val="00E528C7"/>
    <w:pPr>
      <w:tabs>
        <w:tab w:val="center" w:pos="4153"/>
        <w:tab w:val="right" w:pos="8306"/>
      </w:tabs>
      <w:spacing w:after="0" w:line="240" w:lineRule="auto"/>
    </w:pPr>
  </w:style>
  <w:style w:type="character" w:customStyle="1" w:styleId="Char0">
    <w:name w:val="Υποσέλιδο Char"/>
    <w:basedOn w:val="a0"/>
    <w:link w:val="a5"/>
    <w:uiPriority w:val="99"/>
    <w:rsid w:val="00E528C7"/>
  </w:style>
  <w:style w:type="paragraph" w:styleId="a6">
    <w:name w:val="caption"/>
    <w:basedOn w:val="a"/>
    <w:next w:val="a"/>
    <w:qFormat/>
    <w:rsid w:val="00167B62"/>
    <w:pPr>
      <w:spacing w:after="0" w:line="240" w:lineRule="auto"/>
    </w:pPr>
    <w:rPr>
      <w:rFonts w:ascii="Arial" w:eastAsia="Times New Roman" w:hAnsi="Arial" w:cs="Times New Roman"/>
      <w:b/>
      <w:bCs/>
      <w:sz w:val="24"/>
      <w:szCs w:val="20"/>
      <w:lang w:eastAsia="el-GR"/>
    </w:rPr>
  </w:style>
  <w:style w:type="paragraph" w:styleId="a7">
    <w:name w:val="Balloon Text"/>
    <w:basedOn w:val="a"/>
    <w:link w:val="Char1"/>
    <w:uiPriority w:val="99"/>
    <w:semiHidden/>
    <w:unhideWhenUsed/>
    <w:rsid w:val="00167B62"/>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167B62"/>
    <w:rPr>
      <w:rFonts w:ascii="Tahoma" w:hAnsi="Tahoma" w:cs="Tahoma"/>
      <w:sz w:val="16"/>
      <w:szCs w:val="16"/>
    </w:rPr>
  </w:style>
  <w:style w:type="character" w:styleId="-">
    <w:name w:val="Hyperlink"/>
    <w:basedOn w:val="a0"/>
    <w:uiPriority w:val="99"/>
    <w:unhideWhenUsed/>
    <w:rsid w:val="00167B62"/>
    <w:rPr>
      <w:color w:val="0000FF"/>
      <w:u w:val="single"/>
    </w:rPr>
  </w:style>
</w:styles>
</file>

<file path=word/webSettings.xml><?xml version="1.0" encoding="utf-8"?>
<w:webSettings xmlns:r="http://schemas.openxmlformats.org/officeDocument/2006/relationships" xmlns:w="http://schemas.openxmlformats.org/wordprocessingml/2006/main">
  <w:divs>
    <w:div w:id="549658859">
      <w:bodyDiv w:val="1"/>
      <w:marLeft w:val="0"/>
      <w:marRight w:val="0"/>
      <w:marTop w:val="0"/>
      <w:marBottom w:val="0"/>
      <w:divBdr>
        <w:top w:val="none" w:sz="0" w:space="0" w:color="auto"/>
        <w:left w:val="none" w:sz="0" w:space="0" w:color="auto"/>
        <w:bottom w:val="none" w:sz="0" w:space="0" w:color="auto"/>
        <w:right w:val="none" w:sz="0" w:space="0" w:color="auto"/>
      </w:divBdr>
      <w:divsChild>
        <w:div w:id="474564067">
          <w:marLeft w:val="0"/>
          <w:marRight w:val="0"/>
          <w:marTop w:val="0"/>
          <w:marBottom w:val="0"/>
          <w:divBdr>
            <w:top w:val="none" w:sz="0" w:space="0" w:color="auto"/>
            <w:left w:val="none" w:sz="0" w:space="0" w:color="auto"/>
            <w:bottom w:val="none" w:sz="0" w:space="0" w:color="auto"/>
            <w:right w:val="none" w:sz="0" w:space="0" w:color="auto"/>
          </w:divBdr>
          <w:divsChild>
            <w:div w:id="1984114111">
              <w:marLeft w:val="0"/>
              <w:marRight w:val="0"/>
              <w:marTop w:val="0"/>
              <w:marBottom w:val="0"/>
              <w:divBdr>
                <w:top w:val="none" w:sz="0" w:space="0" w:color="auto"/>
                <w:left w:val="none" w:sz="0" w:space="0" w:color="auto"/>
                <w:bottom w:val="none" w:sz="0" w:space="0" w:color="auto"/>
                <w:right w:val="none" w:sz="0" w:space="0" w:color="auto"/>
              </w:divBdr>
              <w:divsChild>
                <w:div w:id="892428344">
                  <w:marLeft w:val="0"/>
                  <w:marRight w:val="0"/>
                  <w:marTop w:val="96"/>
                  <w:marBottom w:val="0"/>
                  <w:divBdr>
                    <w:top w:val="none" w:sz="0" w:space="0" w:color="auto"/>
                    <w:left w:val="none" w:sz="0" w:space="0" w:color="auto"/>
                    <w:bottom w:val="none" w:sz="0" w:space="0" w:color="auto"/>
                    <w:right w:val="none" w:sz="0" w:space="0" w:color="auto"/>
                  </w:divBdr>
                  <w:divsChild>
                    <w:div w:id="1778910750">
                      <w:marLeft w:val="0"/>
                      <w:marRight w:val="0"/>
                      <w:marTop w:val="0"/>
                      <w:marBottom w:val="0"/>
                      <w:divBdr>
                        <w:top w:val="none" w:sz="0" w:space="0" w:color="auto"/>
                        <w:left w:val="none" w:sz="0" w:space="0" w:color="auto"/>
                        <w:bottom w:val="none" w:sz="0" w:space="0" w:color="auto"/>
                        <w:right w:val="none" w:sz="0" w:space="0" w:color="auto"/>
                      </w:divBdr>
                      <w:divsChild>
                        <w:div w:id="1930116126">
                          <w:marLeft w:val="0"/>
                          <w:marRight w:val="0"/>
                          <w:marTop w:val="0"/>
                          <w:marBottom w:val="0"/>
                          <w:divBdr>
                            <w:top w:val="none" w:sz="0" w:space="0" w:color="auto"/>
                            <w:left w:val="none" w:sz="0" w:space="0" w:color="auto"/>
                            <w:bottom w:val="none" w:sz="0" w:space="0" w:color="auto"/>
                            <w:right w:val="none" w:sz="0" w:space="0" w:color="auto"/>
                          </w:divBdr>
                          <w:divsChild>
                            <w:div w:id="17146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677217">
      <w:bodyDiv w:val="1"/>
      <w:marLeft w:val="0"/>
      <w:marRight w:val="0"/>
      <w:marTop w:val="0"/>
      <w:marBottom w:val="0"/>
      <w:divBdr>
        <w:top w:val="none" w:sz="0" w:space="0" w:color="auto"/>
        <w:left w:val="none" w:sz="0" w:space="0" w:color="auto"/>
        <w:bottom w:val="none" w:sz="0" w:space="0" w:color="auto"/>
        <w:right w:val="none" w:sz="0" w:space="0" w:color="auto"/>
      </w:divBdr>
    </w:div>
    <w:div w:id="1086653878">
      <w:bodyDiv w:val="1"/>
      <w:marLeft w:val="0"/>
      <w:marRight w:val="0"/>
      <w:marTop w:val="0"/>
      <w:marBottom w:val="0"/>
      <w:divBdr>
        <w:top w:val="none" w:sz="0" w:space="0" w:color="auto"/>
        <w:left w:val="none" w:sz="0" w:space="0" w:color="auto"/>
        <w:bottom w:val="none" w:sz="0" w:space="0" w:color="auto"/>
        <w:right w:val="none" w:sz="0" w:space="0" w:color="auto"/>
      </w:divBdr>
      <w:divsChild>
        <w:div w:id="628055769">
          <w:marLeft w:val="0"/>
          <w:marRight w:val="0"/>
          <w:marTop w:val="0"/>
          <w:marBottom w:val="0"/>
          <w:divBdr>
            <w:top w:val="none" w:sz="0" w:space="0" w:color="auto"/>
            <w:left w:val="none" w:sz="0" w:space="0" w:color="auto"/>
            <w:bottom w:val="none" w:sz="0" w:space="0" w:color="auto"/>
            <w:right w:val="none" w:sz="0" w:space="0" w:color="auto"/>
          </w:divBdr>
          <w:divsChild>
            <w:div w:id="1293439486">
              <w:marLeft w:val="0"/>
              <w:marRight w:val="0"/>
              <w:marTop w:val="0"/>
              <w:marBottom w:val="0"/>
              <w:divBdr>
                <w:top w:val="none" w:sz="0" w:space="0" w:color="auto"/>
                <w:left w:val="none" w:sz="0" w:space="0" w:color="auto"/>
                <w:bottom w:val="none" w:sz="0" w:space="0" w:color="auto"/>
                <w:right w:val="none" w:sz="0" w:space="0" w:color="auto"/>
              </w:divBdr>
              <w:divsChild>
                <w:div w:id="820315675">
                  <w:marLeft w:val="0"/>
                  <w:marRight w:val="0"/>
                  <w:marTop w:val="96"/>
                  <w:marBottom w:val="0"/>
                  <w:divBdr>
                    <w:top w:val="none" w:sz="0" w:space="0" w:color="auto"/>
                    <w:left w:val="none" w:sz="0" w:space="0" w:color="auto"/>
                    <w:bottom w:val="none" w:sz="0" w:space="0" w:color="auto"/>
                    <w:right w:val="none" w:sz="0" w:space="0" w:color="auto"/>
                  </w:divBdr>
                  <w:divsChild>
                    <w:div w:id="1207720787">
                      <w:marLeft w:val="0"/>
                      <w:marRight w:val="0"/>
                      <w:marTop w:val="0"/>
                      <w:marBottom w:val="0"/>
                      <w:divBdr>
                        <w:top w:val="none" w:sz="0" w:space="0" w:color="auto"/>
                        <w:left w:val="none" w:sz="0" w:space="0" w:color="auto"/>
                        <w:bottom w:val="none" w:sz="0" w:space="0" w:color="auto"/>
                        <w:right w:val="none" w:sz="0" w:space="0" w:color="auto"/>
                      </w:divBdr>
                      <w:divsChild>
                        <w:div w:id="1436024974">
                          <w:marLeft w:val="0"/>
                          <w:marRight w:val="0"/>
                          <w:marTop w:val="0"/>
                          <w:marBottom w:val="0"/>
                          <w:divBdr>
                            <w:top w:val="none" w:sz="0" w:space="0" w:color="auto"/>
                            <w:left w:val="none" w:sz="0" w:space="0" w:color="auto"/>
                            <w:bottom w:val="none" w:sz="0" w:space="0" w:color="auto"/>
                            <w:right w:val="none" w:sz="0" w:space="0" w:color="auto"/>
                          </w:divBdr>
                          <w:divsChild>
                            <w:div w:id="17462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noa@minoapediadas.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arampatzi@parliament.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oteini@arampatzi.gr"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2770-9C36-4FED-BA3B-341E14B8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3245</Words>
  <Characters>17525</Characters>
  <Application>Microsoft Office Word</Application>
  <DocSecurity>0</DocSecurity>
  <Lines>146</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pc91</cp:lastModifiedBy>
  <cp:revision>8</cp:revision>
  <cp:lastPrinted>2026-08-27T08:09:00Z</cp:lastPrinted>
  <dcterms:created xsi:type="dcterms:W3CDTF">2026-08-27T07:22:00Z</dcterms:created>
  <dcterms:modified xsi:type="dcterms:W3CDTF">2026-08-27T10:39:00Z</dcterms:modified>
</cp:coreProperties>
</file>