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533ADD06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C26387">
        <w:rPr>
          <w:rFonts w:ascii="Calibri" w:hAnsi="Calibri" w:cs="Calibri"/>
        </w:rPr>
        <w:t>0</w:t>
      </w:r>
      <w:r w:rsidR="005009BA">
        <w:rPr>
          <w:rFonts w:ascii="Calibri" w:hAnsi="Calibri" w:cs="Calibri"/>
        </w:rPr>
        <w:t>7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8907D2">
        <w:rPr>
          <w:rFonts w:ascii="Calibri" w:hAnsi="Calibri" w:cs="Calibri"/>
        </w:rPr>
        <w:t>0</w:t>
      </w:r>
      <w:r w:rsidR="005009BA">
        <w:rPr>
          <w:rFonts w:ascii="Calibri" w:hAnsi="Calibri" w:cs="Calibri"/>
        </w:rPr>
        <w:t>5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5009BA">
        <w:rPr>
          <w:rFonts w:ascii="Calibri" w:hAnsi="Calibri" w:cs="Calibri"/>
        </w:rPr>
        <w:t>6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16DBE79" w14:textId="0D647E77" w:rsidR="00823EAD" w:rsidRDefault="00823EAD" w:rsidP="008907D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6A10026" w14:textId="77777777" w:rsidR="00446CDD" w:rsidRDefault="00446CDD" w:rsidP="00446CDD">
      <w:pPr>
        <w:spacing w:after="0" w:line="240" w:lineRule="auto"/>
        <w:jc w:val="both"/>
      </w:pPr>
    </w:p>
    <w:p w14:paraId="70E60F42" w14:textId="77777777" w:rsidR="005009BA" w:rsidRPr="005009BA" w:rsidRDefault="005009BA" w:rsidP="005009B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b/>
          <w:bCs/>
          <w:lang w:eastAsia="el-GR"/>
        </w:rPr>
        <w:t>Τακτοποίηση των οφειλών άρδευσης έως την Παρασκευή 29 Μαΐου για τη συνέχιση της άρδευσης των καλλιεργειών</w:t>
      </w:r>
    </w:p>
    <w:p w14:paraId="44E452C3" w14:textId="77777777" w:rsidR="005009BA" w:rsidRPr="005009BA" w:rsidRDefault="005009BA" w:rsidP="005009B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 xml:space="preserve">Ενόψει της αρδευτικής περιόδου 2026, ο Δήμος </w:t>
      </w:r>
      <w:proofErr w:type="spellStart"/>
      <w:r w:rsidRPr="005009BA">
        <w:rPr>
          <w:rFonts w:asciiTheme="minorHAnsi" w:eastAsia="Times New Roman" w:hAnsiTheme="minorHAnsi" w:cstheme="minorHAnsi"/>
          <w:lang w:eastAsia="el-GR"/>
        </w:rPr>
        <w:t>Μινώα</w:t>
      </w:r>
      <w:proofErr w:type="spellEnd"/>
      <w:r w:rsidRPr="005009BA">
        <w:rPr>
          <w:rFonts w:asciiTheme="minorHAnsi" w:eastAsia="Times New Roman" w:hAnsiTheme="minorHAnsi" w:cstheme="minorHAnsi"/>
          <w:lang w:eastAsia="el-GR"/>
        </w:rPr>
        <w:t xml:space="preserve"> Πεδιάδας ενημερώνει ότι θα συνεχιστεί και φέτος η προσπάθεια για το «νοικοκύρεμα» του συστήματος άρδευσης, με στόχο τη διασφάλιση επαρκών ποσοτήτων νερού για τις ανάγκες των καλλιεργειών.</w:t>
      </w:r>
    </w:p>
    <w:p w14:paraId="0C06E69D" w14:textId="07D88D90" w:rsidR="005009BA" w:rsidRPr="005009BA" w:rsidRDefault="005009BA" w:rsidP="005009B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 xml:space="preserve">Στο πλαίσιο αυτό, καλούνται όλοι οι καταναλωτές αρδευτικού νερού που έχουν ληξιπρόθεσμες οφειλές </w:t>
      </w:r>
      <w:r>
        <w:rPr>
          <w:rFonts w:asciiTheme="minorHAnsi" w:eastAsia="Times New Roman" w:hAnsiTheme="minorHAnsi" w:cstheme="minorHAnsi"/>
          <w:lang w:eastAsia="el-GR"/>
        </w:rPr>
        <w:t xml:space="preserve">πρέπει </w:t>
      </w:r>
      <w:r w:rsidRPr="005009BA">
        <w:rPr>
          <w:rFonts w:asciiTheme="minorHAnsi" w:eastAsia="Times New Roman" w:hAnsiTheme="minorHAnsi" w:cstheme="minorHAnsi"/>
          <w:lang w:eastAsia="el-GR"/>
        </w:rPr>
        <w:t xml:space="preserve">να προχωρήσουν στην τακτοποίησή </w:t>
      </w:r>
      <w:r>
        <w:rPr>
          <w:rFonts w:asciiTheme="minorHAnsi" w:eastAsia="Times New Roman" w:hAnsiTheme="minorHAnsi" w:cstheme="minorHAnsi"/>
          <w:lang w:eastAsia="el-GR"/>
        </w:rPr>
        <w:t>τους,</w:t>
      </w:r>
      <w:r w:rsidRPr="005009BA">
        <w:rPr>
          <w:rFonts w:asciiTheme="minorHAnsi" w:eastAsia="Times New Roman" w:hAnsiTheme="minorHAnsi" w:cstheme="minorHAnsi"/>
          <w:lang w:eastAsia="el-GR"/>
        </w:rPr>
        <w:t xml:space="preserve"> έως την Παρασκευή 29 Μαΐου 2026.</w:t>
      </w:r>
      <w:r>
        <w:rPr>
          <w:rFonts w:asciiTheme="minorHAnsi" w:eastAsia="Times New Roman" w:hAnsiTheme="minorHAnsi" w:cstheme="minorHAnsi"/>
          <w:lang w:eastAsia="el-GR"/>
        </w:rPr>
        <w:t xml:space="preserve"> </w:t>
      </w:r>
      <w:r w:rsidRPr="005009BA">
        <w:rPr>
          <w:rFonts w:asciiTheme="minorHAnsi" w:eastAsia="Times New Roman" w:hAnsiTheme="minorHAnsi" w:cstheme="minorHAnsi"/>
          <w:lang w:eastAsia="el-GR"/>
        </w:rPr>
        <w:t xml:space="preserve">Μετά τη λήξη της παραπάνω προθεσμίας, ο Δήμος υποχρεούται από τη νομοθεσία να λάβει όλα τα αναγκαία μέτρα, συμπεριλαμβανομένης της αφαίρεσης </w:t>
      </w:r>
      <w:proofErr w:type="spellStart"/>
      <w:r w:rsidRPr="005009BA">
        <w:rPr>
          <w:rFonts w:asciiTheme="minorHAnsi" w:eastAsia="Times New Roman" w:hAnsiTheme="minorHAnsi" w:cstheme="minorHAnsi"/>
          <w:lang w:eastAsia="el-GR"/>
        </w:rPr>
        <w:t>υδρομέτρων</w:t>
      </w:r>
      <w:proofErr w:type="spellEnd"/>
      <w:r w:rsidRPr="005009BA">
        <w:rPr>
          <w:rFonts w:asciiTheme="minorHAnsi" w:eastAsia="Times New Roman" w:hAnsiTheme="minorHAnsi" w:cstheme="minorHAnsi"/>
          <w:lang w:eastAsia="el-GR"/>
        </w:rPr>
        <w:t xml:space="preserve"> από οφειλέτες που δεν θα ανταποκριθούν.</w:t>
      </w:r>
    </w:p>
    <w:p w14:paraId="7FC9C9DB" w14:textId="77777777" w:rsidR="005009BA" w:rsidRPr="005009BA" w:rsidRDefault="005009BA" w:rsidP="005009B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 xml:space="preserve">Τα υπόλοιπα μέτρα που αποφάσισε η Δημοτική Επιτροπή Δήμου </w:t>
      </w:r>
      <w:proofErr w:type="spellStart"/>
      <w:r w:rsidRPr="005009BA">
        <w:rPr>
          <w:rFonts w:asciiTheme="minorHAnsi" w:eastAsia="Times New Roman" w:hAnsiTheme="minorHAnsi" w:cstheme="minorHAnsi"/>
          <w:lang w:eastAsia="el-GR"/>
        </w:rPr>
        <w:t>Μινώα</w:t>
      </w:r>
      <w:proofErr w:type="spellEnd"/>
      <w:r w:rsidRPr="005009BA">
        <w:rPr>
          <w:rFonts w:asciiTheme="minorHAnsi" w:eastAsia="Times New Roman" w:hAnsiTheme="minorHAnsi" w:cstheme="minorHAnsi"/>
          <w:lang w:eastAsia="el-GR"/>
        </w:rPr>
        <w:t xml:space="preserve"> Πεδιάδας και πρόκειται να συζητηθούν στο επόμενο Δημοτικό Συμβούλιο, στο πλαίσιο της αντιμετώπισης της λειψυδρίας και της ορθολογικής διαχείρισης του νερού άρδευσης, είναι τα εξής:</w:t>
      </w:r>
    </w:p>
    <w:p w14:paraId="7B51D8EE" w14:textId="77777777" w:rsidR="005009BA" w:rsidRPr="005009BA" w:rsidRDefault="005009BA" w:rsidP="005009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 xml:space="preserve">Δεν γίνονται δεκτές νέες αιτήσεις για παροχές άρδευσης. Εξαιρούνται οι μεταφορές, μεταβιβάσεις και επανασυνδέσεις </w:t>
      </w:r>
      <w:proofErr w:type="spellStart"/>
      <w:r w:rsidRPr="005009BA">
        <w:rPr>
          <w:rFonts w:asciiTheme="minorHAnsi" w:eastAsia="Times New Roman" w:hAnsiTheme="minorHAnsi" w:cstheme="minorHAnsi"/>
          <w:lang w:eastAsia="el-GR"/>
        </w:rPr>
        <w:t>υδρομέτρων</w:t>
      </w:r>
      <w:proofErr w:type="spellEnd"/>
      <w:r w:rsidRPr="005009BA">
        <w:rPr>
          <w:rFonts w:asciiTheme="minorHAnsi" w:eastAsia="Times New Roman" w:hAnsiTheme="minorHAnsi" w:cstheme="minorHAnsi"/>
          <w:lang w:eastAsia="el-GR"/>
        </w:rPr>
        <w:t xml:space="preserve"> στο ίδιο αρδευτικό δίκτυο, μετά από ρύθμιση τυχόν ληξιπρόθεσμων οφειλών. </w:t>
      </w:r>
    </w:p>
    <w:p w14:paraId="0DFC24C4" w14:textId="77777777" w:rsidR="005009BA" w:rsidRPr="005009BA" w:rsidRDefault="005009BA" w:rsidP="005009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>Κατ’ εξαίρεση, δύνανται να εγκρίνονται νέες παροχές άρδευσης για το 2026 σε περιοχές όπου υπάρχουν διαθέσιμες ποσότητες νερού, ιδιαίτερα όταν κινδυνεύει το εισόδημα παραγωγών ή το φυτικό κεφάλαιο πολυετών καλλιεργειών και όπου έχει βελτιωθεί το σύστημα διαχείρισης άρδευσης.</w:t>
      </w:r>
      <w:r w:rsidRPr="005009BA">
        <w:rPr>
          <w:rFonts w:asciiTheme="minorHAnsi" w:eastAsia="Times New Roman" w:hAnsiTheme="minorHAnsi" w:cstheme="minorHAnsi"/>
          <w:lang w:eastAsia="el-GR"/>
        </w:rPr>
        <w:br/>
        <w:t xml:space="preserve">Για κάθε αίτημα θα απαιτείται εισήγηση της υπηρεσίας άρδευσης και απόφαση της αρμόδιας Τοπικής Επιτροπής Άρδευσης, ενώ σε περίπτωση μη ομόφωνης θετικής γνωμοδότησης, η τελική απόφαση θα λαμβάνεται από τη Δημοτική Επιτροπή. </w:t>
      </w:r>
    </w:p>
    <w:p w14:paraId="1D1B21E3" w14:textId="77777777" w:rsidR="005009BA" w:rsidRPr="005009BA" w:rsidRDefault="005009BA" w:rsidP="005009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 xml:space="preserve">Απαγορεύεται η νυχτερινή λειτουργία των γεωτρήσεων άρδευσης. Το ωράριο λειτουργίας θα καθορίζεται με απόφαση της Τοπικής Επιτροπής Άρδευσης, εκτός περιπτώσεων δημοσίου συμφέροντος. </w:t>
      </w:r>
    </w:p>
    <w:p w14:paraId="34EFBB29" w14:textId="77777777" w:rsidR="005009BA" w:rsidRPr="005009BA" w:rsidRDefault="005009BA" w:rsidP="005009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 xml:space="preserve">Απαγορεύεται η άρδευση εκτός πρωινών, απογευματινών και εσπερινών ωρών, καθώς και σε συνθήκες ισχυρών ανέμων ή καύσωνα. Παράλληλα, συστήνεται η εφαρμογή στάγδην άρδευσης για την εξοικονόμηση νερού. </w:t>
      </w:r>
    </w:p>
    <w:p w14:paraId="6BEBE87C" w14:textId="77777777" w:rsidR="005009BA" w:rsidRPr="005009BA" w:rsidRDefault="005009BA" w:rsidP="005009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 xml:space="preserve">Οι καταναλωτές άρδευσης υποχρεούνται να ελέγχουν τακτικά τα </w:t>
      </w:r>
      <w:proofErr w:type="spellStart"/>
      <w:r w:rsidRPr="005009BA">
        <w:rPr>
          <w:rFonts w:asciiTheme="minorHAnsi" w:eastAsia="Times New Roman" w:hAnsiTheme="minorHAnsi" w:cstheme="minorHAnsi"/>
          <w:lang w:eastAsia="el-GR"/>
        </w:rPr>
        <w:t>υδρόμετρα</w:t>
      </w:r>
      <w:proofErr w:type="spellEnd"/>
      <w:r w:rsidRPr="005009BA">
        <w:rPr>
          <w:rFonts w:asciiTheme="minorHAnsi" w:eastAsia="Times New Roman" w:hAnsiTheme="minorHAnsi" w:cstheme="minorHAnsi"/>
          <w:lang w:eastAsia="el-GR"/>
        </w:rPr>
        <w:t xml:space="preserve"> και τα ιδιωτικά δίκτυά τους για πιθανές διαρροές ή υπερκαταναλώσεις, για τις οποίες φέρουν την αποκλειστική ευθύνη, ανεξαρτήτως τόπου διαμονής. </w:t>
      </w:r>
    </w:p>
    <w:p w14:paraId="5442E005" w14:textId="77777777" w:rsidR="005009BA" w:rsidRPr="005009BA" w:rsidRDefault="005009BA" w:rsidP="005009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 xml:space="preserve">Σε περιπτώσεις αλόγιστης χρήσης ή άσκοπης κατασπατάλησης νερού θα γίνεται άμεση διακοπή της παροχής, σύμφωνα με το άρθρο 11 του Κανονισμού Άρδευσης. </w:t>
      </w:r>
    </w:p>
    <w:p w14:paraId="24990D24" w14:textId="77777777" w:rsidR="005009BA" w:rsidRPr="005009BA" w:rsidRDefault="005009BA" w:rsidP="005009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 xml:space="preserve">Το πρόγραμμα άρδευσης κάθε Τοπικής Κοινότητας θα καθορίζεται από την αντίστοιχη Τοπική Επιτροπή Άρδευσης, με βάση τις διαθέσιμες ποσότητες νερού και τις ανάγκες των καλλιεργειών της περιοχής. </w:t>
      </w:r>
    </w:p>
    <w:p w14:paraId="1E99D215" w14:textId="77777777" w:rsidR="005009BA" w:rsidRPr="005009BA" w:rsidRDefault="005009BA" w:rsidP="005009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 xml:space="preserve">Σε περιπτώσεις μείωσης στάθμης ή παροχής νερού από μικτές γεωτρήσεις ή πηγές, θα διακόπτεται η άρδευση ώστε να δίνεται προτεραιότητα στην κάλυψη των αναγκών ύδρευσης. </w:t>
      </w:r>
    </w:p>
    <w:p w14:paraId="0E1D255B" w14:textId="77777777" w:rsidR="005009BA" w:rsidRPr="005009BA" w:rsidRDefault="005009BA" w:rsidP="005009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t xml:space="preserve">Ο Δήμος δεν φέρει ευθύνη και δεν υποχρεούται σε αποζημιώσεις για ζημιές σε καλλιέργειες που ενδέχεται να προκύψουν λόγω ανεπάρκειας του παρεχόμενου νερού, σύμφωνα με τον Κανονισμό Άρδευσης. </w:t>
      </w:r>
    </w:p>
    <w:p w14:paraId="0F2ED09B" w14:textId="77777777" w:rsidR="005009BA" w:rsidRPr="005009BA" w:rsidRDefault="005009BA" w:rsidP="005009B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5009BA">
        <w:rPr>
          <w:rFonts w:asciiTheme="minorHAnsi" w:eastAsia="Times New Roman" w:hAnsiTheme="minorHAnsi" w:cstheme="minorHAnsi"/>
          <w:lang w:eastAsia="el-GR"/>
        </w:rPr>
        <w:lastRenderedPageBreak/>
        <w:t xml:space="preserve">Η εφαρμογή των παραπάνω μέτρων θα ισχύει καθ’ όλη τη διάρκεια της αρδευτικής περιόδου 2026, όπως αυτή έχει οριστεί με την υπ’ </w:t>
      </w:r>
      <w:proofErr w:type="spellStart"/>
      <w:r w:rsidRPr="005009BA">
        <w:rPr>
          <w:rFonts w:asciiTheme="minorHAnsi" w:eastAsia="Times New Roman" w:hAnsiTheme="minorHAnsi" w:cstheme="minorHAnsi"/>
          <w:lang w:eastAsia="el-GR"/>
        </w:rPr>
        <w:t>αριθμ</w:t>
      </w:r>
      <w:proofErr w:type="spellEnd"/>
      <w:r w:rsidRPr="005009BA">
        <w:rPr>
          <w:rFonts w:asciiTheme="minorHAnsi" w:eastAsia="Times New Roman" w:hAnsiTheme="minorHAnsi" w:cstheme="minorHAnsi"/>
          <w:lang w:eastAsia="el-GR"/>
        </w:rPr>
        <w:t>. 19/2026 απόφαση του Δημοτικού Συμβουλίου, καθώς και για τις επόμενες αρδευτικές περιόδους, έως ότου τροποποιηθεί ή ανακληθεί η σχετική απόφαση.</w:t>
      </w:r>
    </w:p>
    <w:p w14:paraId="3D7AD09B" w14:textId="77777777" w:rsidR="00680854" w:rsidRPr="005009BA" w:rsidRDefault="00680854" w:rsidP="005009BA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680854" w:rsidRPr="005009BA" w:rsidSect="005009B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E8AE" w14:textId="77777777" w:rsidR="0002551E" w:rsidRDefault="0002551E" w:rsidP="00823EAD">
      <w:pPr>
        <w:spacing w:after="0" w:line="240" w:lineRule="auto"/>
      </w:pPr>
      <w:r>
        <w:separator/>
      </w:r>
    </w:p>
  </w:endnote>
  <w:endnote w:type="continuationSeparator" w:id="0">
    <w:p w14:paraId="02CCA2F1" w14:textId="77777777" w:rsidR="0002551E" w:rsidRDefault="0002551E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1582" w14:textId="77777777" w:rsidR="0002551E" w:rsidRDefault="0002551E" w:rsidP="00823EAD">
      <w:pPr>
        <w:spacing w:after="0" w:line="240" w:lineRule="auto"/>
      </w:pPr>
      <w:r>
        <w:separator/>
      </w:r>
    </w:p>
  </w:footnote>
  <w:footnote w:type="continuationSeparator" w:id="0">
    <w:p w14:paraId="798C81CB" w14:textId="77777777" w:rsidR="0002551E" w:rsidRDefault="0002551E" w:rsidP="0082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788"/>
    <w:multiLevelType w:val="multilevel"/>
    <w:tmpl w:val="ECA6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95B3B"/>
    <w:multiLevelType w:val="hybridMultilevel"/>
    <w:tmpl w:val="8F785F1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715D9"/>
    <w:multiLevelType w:val="hybridMultilevel"/>
    <w:tmpl w:val="4CA48D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96BE5"/>
    <w:multiLevelType w:val="hybridMultilevel"/>
    <w:tmpl w:val="53DEE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09EC"/>
    <w:multiLevelType w:val="hybridMultilevel"/>
    <w:tmpl w:val="B0D2DD0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0F5D"/>
    <w:multiLevelType w:val="hybridMultilevel"/>
    <w:tmpl w:val="9AB4825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C6774"/>
    <w:multiLevelType w:val="hybridMultilevel"/>
    <w:tmpl w:val="45FE90E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36741">
    <w:abstractNumId w:val="6"/>
  </w:num>
  <w:num w:numId="2" w16cid:durableId="1520898710">
    <w:abstractNumId w:val="1"/>
  </w:num>
  <w:num w:numId="3" w16cid:durableId="1274632378">
    <w:abstractNumId w:val="3"/>
  </w:num>
  <w:num w:numId="4" w16cid:durableId="10688433">
    <w:abstractNumId w:val="2"/>
  </w:num>
  <w:num w:numId="5" w16cid:durableId="2061588454">
    <w:abstractNumId w:val="5"/>
  </w:num>
  <w:num w:numId="6" w16cid:durableId="1603220655">
    <w:abstractNumId w:val="4"/>
  </w:num>
  <w:num w:numId="7" w16cid:durableId="41910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2551E"/>
    <w:rsid w:val="0006275C"/>
    <w:rsid w:val="000A733B"/>
    <w:rsid w:val="00151922"/>
    <w:rsid w:val="00151AA7"/>
    <w:rsid w:val="00163216"/>
    <w:rsid w:val="00163BCA"/>
    <w:rsid w:val="00167E95"/>
    <w:rsid w:val="001D1997"/>
    <w:rsid w:val="001E12AE"/>
    <w:rsid w:val="001E390C"/>
    <w:rsid w:val="00206866"/>
    <w:rsid w:val="0021604C"/>
    <w:rsid w:val="00254D42"/>
    <w:rsid w:val="0025746A"/>
    <w:rsid w:val="002A209E"/>
    <w:rsid w:val="002D40D1"/>
    <w:rsid w:val="002D49A1"/>
    <w:rsid w:val="002D5686"/>
    <w:rsid w:val="00305DAF"/>
    <w:rsid w:val="00363DF2"/>
    <w:rsid w:val="003B30BA"/>
    <w:rsid w:val="003D5EF9"/>
    <w:rsid w:val="00423A20"/>
    <w:rsid w:val="00423ED6"/>
    <w:rsid w:val="00446CDD"/>
    <w:rsid w:val="00485A1B"/>
    <w:rsid w:val="00497FFE"/>
    <w:rsid w:val="004A3405"/>
    <w:rsid w:val="004B0B3E"/>
    <w:rsid w:val="004D2999"/>
    <w:rsid w:val="004D5824"/>
    <w:rsid w:val="005009BA"/>
    <w:rsid w:val="00504EDE"/>
    <w:rsid w:val="00504F1D"/>
    <w:rsid w:val="00510B00"/>
    <w:rsid w:val="005806DE"/>
    <w:rsid w:val="00594137"/>
    <w:rsid w:val="005B41F2"/>
    <w:rsid w:val="005C0013"/>
    <w:rsid w:val="005D55AC"/>
    <w:rsid w:val="005D7379"/>
    <w:rsid w:val="00607A24"/>
    <w:rsid w:val="00680854"/>
    <w:rsid w:val="006F208A"/>
    <w:rsid w:val="006F512A"/>
    <w:rsid w:val="00721B7F"/>
    <w:rsid w:val="00736F82"/>
    <w:rsid w:val="007814EF"/>
    <w:rsid w:val="0078700F"/>
    <w:rsid w:val="007A1295"/>
    <w:rsid w:val="007A3BFE"/>
    <w:rsid w:val="007F32DB"/>
    <w:rsid w:val="008014D8"/>
    <w:rsid w:val="0080173E"/>
    <w:rsid w:val="00823EAD"/>
    <w:rsid w:val="0085347D"/>
    <w:rsid w:val="008907D2"/>
    <w:rsid w:val="008B2D77"/>
    <w:rsid w:val="008C6907"/>
    <w:rsid w:val="008D07D4"/>
    <w:rsid w:val="008D080B"/>
    <w:rsid w:val="008F613E"/>
    <w:rsid w:val="00940BDA"/>
    <w:rsid w:val="009741C5"/>
    <w:rsid w:val="009959BC"/>
    <w:rsid w:val="009B2C87"/>
    <w:rsid w:val="009C57C6"/>
    <w:rsid w:val="009F2C63"/>
    <w:rsid w:val="00A34C03"/>
    <w:rsid w:val="00A363EC"/>
    <w:rsid w:val="00A77DBE"/>
    <w:rsid w:val="00AA02AC"/>
    <w:rsid w:val="00AB1959"/>
    <w:rsid w:val="00AB7F63"/>
    <w:rsid w:val="00AC2F67"/>
    <w:rsid w:val="00AD1BAE"/>
    <w:rsid w:val="00AE024A"/>
    <w:rsid w:val="00AE3879"/>
    <w:rsid w:val="00B271EE"/>
    <w:rsid w:val="00B36AA1"/>
    <w:rsid w:val="00B727CF"/>
    <w:rsid w:val="00BD3979"/>
    <w:rsid w:val="00BF7643"/>
    <w:rsid w:val="00C22597"/>
    <w:rsid w:val="00C26387"/>
    <w:rsid w:val="00CD54C6"/>
    <w:rsid w:val="00CE3EEC"/>
    <w:rsid w:val="00D02920"/>
    <w:rsid w:val="00D740EB"/>
    <w:rsid w:val="00D80A8E"/>
    <w:rsid w:val="00D92847"/>
    <w:rsid w:val="00D949B3"/>
    <w:rsid w:val="00DF207A"/>
    <w:rsid w:val="00E200F6"/>
    <w:rsid w:val="00E60C4D"/>
    <w:rsid w:val="00E63FF7"/>
    <w:rsid w:val="00E64558"/>
    <w:rsid w:val="00E906A4"/>
    <w:rsid w:val="00EA5008"/>
    <w:rsid w:val="00F24E01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3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List Paragraph"/>
    <w:basedOn w:val="a"/>
    <w:uiPriority w:val="34"/>
    <w:qFormat/>
    <w:rsid w:val="00446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43</TotalTime>
  <Pages>2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2026-05-07T07:50:00Z</dcterms:created>
  <dcterms:modified xsi:type="dcterms:W3CDTF">2026-05-07T07:50:00Z</dcterms:modified>
</cp:coreProperties>
</file>