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55C91AF2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657199">
        <w:rPr>
          <w:rFonts w:ascii="Calibri" w:hAnsi="Calibri" w:cs="Calibri"/>
        </w:rPr>
        <w:t>05</w:t>
      </w:r>
      <w:r w:rsidR="00823EAD" w:rsidRPr="009F22DF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D821F6">
        <w:rPr>
          <w:rFonts w:ascii="Calibri" w:hAnsi="Calibri" w:cs="Calibri"/>
        </w:rPr>
        <w:t>1</w:t>
      </w:r>
      <w:r w:rsidR="00657199">
        <w:rPr>
          <w:rFonts w:ascii="Calibri" w:hAnsi="Calibri" w:cs="Calibri"/>
        </w:rPr>
        <w:t>2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680854">
        <w:rPr>
          <w:rFonts w:ascii="Calibri" w:hAnsi="Calibri" w:cs="Calibri"/>
        </w:rPr>
        <w:t>5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123076FD" w14:textId="39002F69" w:rsidR="008D4314" w:rsidRDefault="00823EAD" w:rsidP="008D431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01F92">
        <w:rPr>
          <w:rFonts w:asciiTheme="minorHAnsi" w:hAnsiTheme="minorHAnsi" w:cstheme="minorHAnsi"/>
          <w:b/>
        </w:rPr>
        <w:t>ΔΕΛΤΙΟ ΤΥΠΟΥ</w:t>
      </w:r>
    </w:p>
    <w:p w14:paraId="43E7E9F8" w14:textId="4F4817B6" w:rsidR="00CF0FD3" w:rsidRPr="00657199" w:rsidRDefault="00314B60" w:rsidP="00314B60">
      <w:pPr>
        <w:pStyle w:val="Web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Προβλήματα </w:t>
      </w:r>
      <w:r w:rsidR="00CF0FD3" w:rsidRPr="00657199">
        <w:rPr>
          <w:rFonts w:asciiTheme="minorHAnsi" w:hAnsiTheme="minorHAnsi" w:cstheme="minorHAnsi"/>
          <w:b/>
          <w:bCs/>
          <w:sz w:val="22"/>
          <w:szCs w:val="22"/>
        </w:rPr>
        <w:t>στον Τσούτσουρα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από το έντονο μπουρίνι</w:t>
      </w:r>
      <w:r w:rsidR="00CF0FD3" w:rsidRPr="00657199">
        <w:rPr>
          <w:rFonts w:asciiTheme="minorHAnsi" w:hAnsiTheme="minorHAnsi" w:cstheme="minorHAnsi"/>
          <w:b/>
          <w:bCs/>
          <w:sz w:val="22"/>
          <w:szCs w:val="22"/>
        </w:rPr>
        <w:t xml:space="preserve"> – Άμεση κινητοποίηση του Δήμου </w:t>
      </w:r>
      <w:proofErr w:type="spellStart"/>
      <w:r w:rsidR="00CF0FD3" w:rsidRPr="00657199">
        <w:rPr>
          <w:rFonts w:asciiTheme="minorHAnsi" w:hAnsiTheme="minorHAnsi" w:cstheme="minorHAnsi"/>
          <w:b/>
          <w:bCs/>
          <w:sz w:val="22"/>
          <w:szCs w:val="22"/>
        </w:rPr>
        <w:t>Μινώα</w:t>
      </w:r>
      <w:proofErr w:type="spellEnd"/>
      <w:r w:rsidR="00CF0FD3" w:rsidRPr="00657199">
        <w:rPr>
          <w:rFonts w:asciiTheme="minorHAnsi" w:hAnsiTheme="minorHAnsi" w:cstheme="minorHAnsi"/>
          <w:b/>
          <w:bCs/>
          <w:sz w:val="22"/>
          <w:szCs w:val="22"/>
        </w:rPr>
        <w:t xml:space="preserve"> Πεδιάδας</w:t>
      </w:r>
    </w:p>
    <w:p w14:paraId="1A65B44E" w14:textId="1BC273EA" w:rsidR="00AC2983" w:rsidRPr="00AC2983" w:rsidRDefault="00AC2983" w:rsidP="00AC2983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AC2983">
        <w:rPr>
          <w:rFonts w:asciiTheme="minorHAnsi" w:hAnsiTheme="minorHAnsi" w:cstheme="minorHAnsi"/>
          <w:sz w:val="22"/>
          <w:szCs w:val="22"/>
        </w:rPr>
        <w:t>Σοβαρά προβλήματα προκάλεσε τα ξημερώματα της Παρασκευής</w:t>
      </w:r>
      <w:r w:rsidR="00314B60">
        <w:rPr>
          <w:rFonts w:asciiTheme="minorHAnsi" w:hAnsiTheme="minorHAnsi" w:cstheme="minorHAnsi"/>
          <w:sz w:val="22"/>
          <w:szCs w:val="22"/>
        </w:rPr>
        <w:t>,</w:t>
      </w:r>
      <w:r w:rsidRPr="00AC2983">
        <w:rPr>
          <w:rFonts w:asciiTheme="minorHAnsi" w:hAnsiTheme="minorHAnsi" w:cstheme="minorHAnsi"/>
          <w:sz w:val="22"/>
          <w:szCs w:val="22"/>
        </w:rPr>
        <w:t xml:space="preserve"> το ξαφνικό μπουρίνι που έπληξε τον οικισμό του Τσούτσουρα του Δήμου </w:t>
      </w:r>
      <w:proofErr w:type="spellStart"/>
      <w:r w:rsidRPr="00AC2983">
        <w:rPr>
          <w:rFonts w:asciiTheme="minorHAnsi" w:hAnsiTheme="minorHAnsi" w:cstheme="minorHAnsi"/>
          <w:sz w:val="22"/>
          <w:szCs w:val="22"/>
        </w:rPr>
        <w:t>Μινώα</w:t>
      </w:r>
      <w:proofErr w:type="spellEnd"/>
      <w:r w:rsidRPr="00AC2983">
        <w:rPr>
          <w:rFonts w:asciiTheme="minorHAnsi" w:hAnsiTheme="minorHAnsi" w:cstheme="minorHAnsi"/>
          <w:sz w:val="22"/>
          <w:szCs w:val="22"/>
        </w:rPr>
        <w:t xml:space="preserve"> Πεδιάδας, φαινόμενο που συνοδεύτηκε από ισχυρούς ανέμους και έντονη βροχόπτωση.</w:t>
      </w:r>
    </w:p>
    <w:p w14:paraId="31101EDA" w14:textId="015EFAFC" w:rsidR="00AC2983" w:rsidRPr="00AC2983" w:rsidRDefault="00AC2983" w:rsidP="00AC2983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AC2983">
        <w:rPr>
          <w:rFonts w:asciiTheme="minorHAnsi" w:hAnsiTheme="minorHAnsi" w:cstheme="minorHAnsi"/>
          <w:sz w:val="22"/>
          <w:szCs w:val="22"/>
        </w:rPr>
        <w:t>Το έντονο μπουρίνι μετακίνησε και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C2983">
        <w:rPr>
          <w:rFonts w:asciiTheme="minorHAnsi" w:hAnsiTheme="minorHAnsi" w:cstheme="minorHAnsi"/>
          <w:sz w:val="22"/>
          <w:szCs w:val="22"/>
        </w:rPr>
        <w:t>αναποδογύρισε  αυτοκίνητα, αποκόλλησε στέγες πάρκινγκ και άλλων</w:t>
      </w:r>
      <w:r w:rsidR="0027634B">
        <w:rPr>
          <w:rFonts w:asciiTheme="minorHAnsi" w:hAnsiTheme="minorHAnsi" w:cstheme="minorHAnsi"/>
          <w:sz w:val="22"/>
          <w:szCs w:val="22"/>
        </w:rPr>
        <w:t xml:space="preserve"> κατασκευών</w:t>
      </w:r>
      <w:r w:rsidRPr="00AC2983">
        <w:rPr>
          <w:rFonts w:asciiTheme="minorHAnsi" w:hAnsiTheme="minorHAnsi" w:cstheme="minorHAnsi"/>
          <w:sz w:val="22"/>
          <w:szCs w:val="22"/>
        </w:rPr>
        <w:t>, υπόστεγα επιχειρήσεων, προκάλεσε διακοπή ηλεκτροδότησης, ενώ όγκοι λάσπης και φερτών υλικών</w:t>
      </w:r>
      <w:r w:rsidR="0027634B">
        <w:rPr>
          <w:rFonts w:asciiTheme="minorHAnsi" w:hAnsiTheme="minorHAnsi" w:cstheme="minorHAnsi"/>
          <w:sz w:val="22"/>
          <w:szCs w:val="22"/>
        </w:rPr>
        <w:t>,</w:t>
      </w:r>
      <w:r w:rsidRPr="00AC2983">
        <w:rPr>
          <w:rFonts w:asciiTheme="minorHAnsi" w:hAnsiTheme="minorHAnsi" w:cstheme="minorHAnsi"/>
          <w:sz w:val="22"/>
          <w:szCs w:val="22"/>
        </w:rPr>
        <w:t xml:space="preserve"> κατέληξαν στους δρόμους του οικισμού.</w:t>
      </w:r>
    </w:p>
    <w:p w14:paraId="527C5C33" w14:textId="7030D3D5" w:rsidR="00AC2983" w:rsidRPr="00AC2983" w:rsidRDefault="00AC2983" w:rsidP="00AC2983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AC2983">
        <w:rPr>
          <w:rFonts w:asciiTheme="minorHAnsi" w:hAnsiTheme="minorHAnsi" w:cstheme="minorHAnsi"/>
          <w:sz w:val="22"/>
          <w:szCs w:val="22"/>
        </w:rPr>
        <w:t>Σε ότι αφορά τις εκτεταμένες βλάβες στο σύστημα ηλεκτροδότησης, συνεργεία του ΔΕΔΔΗΕ μετέβησαν</w:t>
      </w:r>
      <w:r w:rsidR="008F64A4">
        <w:rPr>
          <w:rFonts w:asciiTheme="minorHAnsi" w:hAnsiTheme="minorHAnsi" w:cstheme="minorHAnsi"/>
          <w:sz w:val="22"/>
          <w:szCs w:val="22"/>
        </w:rPr>
        <w:t xml:space="preserve"> (και εξακολουθούν να βρίσκονται)</w:t>
      </w:r>
      <w:r w:rsidRPr="00AC2983">
        <w:rPr>
          <w:rFonts w:asciiTheme="minorHAnsi" w:hAnsiTheme="minorHAnsi" w:cstheme="minorHAnsi"/>
          <w:sz w:val="22"/>
          <w:szCs w:val="22"/>
        </w:rPr>
        <w:t xml:space="preserve"> στην περιοχή για την </w:t>
      </w:r>
      <w:r w:rsidR="0027634B">
        <w:rPr>
          <w:rFonts w:asciiTheme="minorHAnsi" w:hAnsiTheme="minorHAnsi" w:cstheme="minorHAnsi"/>
          <w:sz w:val="22"/>
          <w:szCs w:val="22"/>
        </w:rPr>
        <w:t xml:space="preserve"> </w:t>
      </w:r>
      <w:r w:rsidRPr="00AC2983">
        <w:rPr>
          <w:rFonts w:asciiTheme="minorHAnsi" w:hAnsiTheme="minorHAnsi" w:cstheme="minorHAnsi"/>
          <w:sz w:val="22"/>
          <w:szCs w:val="22"/>
        </w:rPr>
        <w:t>αποκατάσταση της ηλεκτροδότησης.</w:t>
      </w:r>
    </w:p>
    <w:p w14:paraId="07E9E38D" w14:textId="5AF60FD2" w:rsidR="00AC2983" w:rsidRPr="00AC2983" w:rsidRDefault="00AC2983" w:rsidP="00AC2983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AC2983">
        <w:rPr>
          <w:rFonts w:asciiTheme="minorHAnsi" w:hAnsiTheme="minorHAnsi" w:cstheme="minorHAnsi"/>
          <w:sz w:val="22"/>
          <w:szCs w:val="22"/>
        </w:rPr>
        <w:t xml:space="preserve">Άμεση ήταν η κινητοποίηση της Δημοτικής Αρχής. Από τις πρώτες πρωινές ώρες, μηχανήματα έργου του Δήμου, βρέθηκαν στον Τσούτσουρα για την απομάκρυνση λάσπης και φερτών υλικών και την αποκατάσταση της </w:t>
      </w:r>
      <w:proofErr w:type="spellStart"/>
      <w:r w:rsidRPr="00AC2983">
        <w:rPr>
          <w:rFonts w:asciiTheme="minorHAnsi" w:hAnsiTheme="minorHAnsi" w:cstheme="minorHAnsi"/>
          <w:sz w:val="22"/>
          <w:szCs w:val="22"/>
        </w:rPr>
        <w:t>προσπελασιμότητας</w:t>
      </w:r>
      <w:proofErr w:type="spellEnd"/>
      <w:r w:rsidRPr="00AC2983">
        <w:rPr>
          <w:rFonts w:asciiTheme="minorHAnsi" w:hAnsiTheme="minorHAnsi" w:cstheme="minorHAnsi"/>
          <w:sz w:val="22"/>
          <w:szCs w:val="22"/>
        </w:rPr>
        <w:t xml:space="preserve"> των δρόμων, παρουσία του Αντιδημάρχου Πολιτικής Προστασίας και Αγροτικής Οδοποιίας</w:t>
      </w:r>
      <w:r w:rsidR="006349F4">
        <w:rPr>
          <w:rFonts w:asciiTheme="minorHAnsi" w:hAnsiTheme="minorHAnsi" w:cstheme="minorHAnsi"/>
          <w:sz w:val="22"/>
          <w:szCs w:val="22"/>
        </w:rPr>
        <w:t xml:space="preserve"> Μανώλη Κουρλετάκη</w:t>
      </w:r>
      <w:r w:rsidRPr="00AC2983">
        <w:rPr>
          <w:rFonts w:asciiTheme="minorHAnsi" w:hAnsiTheme="minorHAnsi" w:cstheme="minorHAnsi"/>
          <w:sz w:val="22"/>
          <w:szCs w:val="22"/>
        </w:rPr>
        <w:t xml:space="preserve">, σε συνεννόηση με τον Αντιδήμαρχο Παραλιακού Μετώπου Μανώλη </w:t>
      </w:r>
      <w:proofErr w:type="spellStart"/>
      <w:r w:rsidRPr="00AC2983">
        <w:rPr>
          <w:rFonts w:asciiTheme="minorHAnsi" w:hAnsiTheme="minorHAnsi" w:cstheme="minorHAnsi"/>
          <w:sz w:val="22"/>
          <w:szCs w:val="22"/>
        </w:rPr>
        <w:t>Ζαμπουλάκη</w:t>
      </w:r>
      <w:proofErr w:type="spellEnd"/>
      <w:r w:rsidRPr="00AC2983">
        <w:rPr>
          <w:rFonts w:asciiTheme="minorHAnsi" w:hAnsiTheme="minorHAnsi" w:cstheme="minorHAnsi"/>
          <w:sz w:val="22"/>
          <w:szCs w:val="22"/>
        </w:rPr>
        <w:t>.</w:t>
      </w:r>
    </w:p>
    <w:p w14:paraId="32CB5597" w14:textId="6E0636EE" w:rsidR="00AC2983" w:rsidRPr="00AC2983" w:rsidRDefault="00AC2983" w:rsidP="00AC2983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AC2983">
        <w:rPr>
          <w:rFonts w:asciiTheme="minorHAnsi" w:hAnsiTheme="minorHAnsi" w:cstheme="minorHAnsi"/>
          <w:sz w:val="22"/>
          <w:szCs w:val="22"/>
        </w:rPr>
        <w:t>Σε συνεχή επικοινωνία με το</w:t>
      </w:r>
      <w:r w:rsidR="0027634B">
        <w:rPr>
          <w:rFonts w:asciiTheme="minorHAnsi" w:hAnsiTheme="minorHAnsi" w:cstheme="minorHAnsi"/>
          <w:sz w:val="22"/>
          <w:szCs w:val="22"/>
        </w:rPr>
        <w:t>ν</w:t>
      </w:r>
      <w:r w:rsidRPr="00AC2983">
        <w:rPr>
          <w:rFonts w:asciiTheme="minorHAnsi" w:hAnsiTheme="minorHAnsi" w:cstheme="minorHAnsi"/>
          <w:sz w:val="22"/>
          <w:szCs w:val="22"/>
        </w:rPr>
        <w:t xml:space="preserve"> ΔΕΔΔΗΕ</w:t>
      </w:r>
      <w:r w:rsidR="0027634B">
        <w:rPr>
          <w:rFonts w:asciiTheme="minorHAnsi" w:hAnsiTheme="minorHAnsi" w:cstheme="minorHAnsi"/>
          <w:sz w:val="22"/>
          <w:szCs w:val="22"/>
        </w:rPr>
        <w:t xml:space="preserve"> </w:t>
      </w:r>
      <w:r w:rsidRPr="00AC2983">
        <w:rPr>
          <w:rFonts w:asciiTheme="minorHAnsi" w:hAnsiTheme="minorHAnsi" w:cstheme="minorHAnsi"/>
          <w:sz w:val="22"/>
          <w:szCs w:val="22"/>
        </w:rPr>
        <w:t>και τις αρμόδιες υπηρεσίες</w:t>
      </w:r>
      <w:r w:rsidR="0027634B">
        <w:rPr>
          <w:rFonts w:asciiTheme="minorHAnsi" w:hAnsiTheme="minorHAnsi" w:cstheme="minorHAnsi"/>
          <w:sz w:val="22"/>
          <w:szCs w:val="22"/>
        </w:rPr>
        <w:t>,</w:t>
      </w:r>
      <w:r w:rsidRPr="00AC2983">
        <w:rPr>
          <w:rFonts w:asciiTheme="minorHAnsi" w:hAnsiTheme="minorHAnsi" w:cstheme="minorHAnsi"/>
          <w:sz w:val="22"/>
          <w:szCs w:val="22"/>
        </w:rPr>
        <w:t xml:space="preserve"> ο Δήμαρχος </w:t>
      </w:r>
      <w:proofErr w:type="spellStart"/>
      <w:r w:rsidRPr="00AC2983">
        <w:rPr>
          <w:rFonts w:asciiTheme="minorHAnsi" w:hAnsiTheme="minorHAnsi" w:cstheme="minorHAnsi"/>
          <w:sz w:val="22"/>
          <w:szCs w:val="22"/>
        </w:rPr>
        <w:t>Μινώα</w:t>
      </w:r>
      <w:proofErr w:type="spellEnd"/>
      <w:r w:rsidRPr="00AC2983">
        <w:rPr>
          <w:rFonts w:asciiTheme="minorHAnsi" w:hAnsiTheme="minorHAnsi" w:cstheme="minorHAnsi"/>
          <w:sz w:val="22"/>
          <w:szCs w:val="22"/>
        </w:rPr>
        <w:t xml:space="preserve"> Πεδιάδας Βασίλης </w:t>
      </w:r>
      <w:proofErr w:type="spellStart"/>
      <w:r w:rsidRPr="00AC2983">
        <w:rPr>
          <w:rFonts w:asciiTheme="minorHAnsi" w:hAnsiTheme="minorHAnsi" w:cstheme="minorHAnsi"/>
          <w:sz w:val="22"/>
          <w:szCs w:val="22"/>
        </w:rPr>
        <w:t>Κεγκέρογλου</w:t>
      </w:r>
      <w:proofErr w:type="spellEnd"/>
      <w:r w:rsidRPr="00AC2983">
        <w:rPr>
          <w:rFonts w:asciiTheme="minorHAnsi" w:hAnsiTheme="minorHAnsi" w:cstheme="minorHAnsi"/>
          <w:sz w:val="22"/>
          <w:szCs w:val="22"/>
        </w:rPr>
        <w:t>, ο οποίος ανέφερε: «Το φαινόμενο ήταν έντονο, όμως χάρη στην άμεση κινητοποίηση των υπηρεσιών του Δήμου και της Πυροσβεστικής που βρέθηκε εκεί με δύο οχήματα  αποκαταστάθηκε γρήγορα η διέλευση στους δρόμους</w:t>
      </w:r>
      <w:r w:rsidR="00314B60">
        <w:rPr>
          <w:rFonts w:asciiTheme="minorHAnsi" w:hAnsiTheme="minorHAnsi" w:cstheme="minorHAnsi"/>
          <w:sz w:val="22"/>
          <w:szCs w:val="22"/>
        </w:rPr>
        <w:t>, δυστυχώς όμως οι κάτοικοι ταλαιπωρήθηκαν, μένοντας για ώρες χωρίς ρεύμα κ</w:t>
      </w:r>
      <w:r w:rsidR="0027634B">
        <w:rPr>
          <w:rFonts w:asciiTheme="minorHAnsi" w:hAnsiTheme="minorHAnsi" w:cstheme="minorHAnsi"/>
          <w:sz w:val="22"/>
          <w:szCs w:val="22"/>
        </w:rPr>
        <w:t>α</w:t>
      </w:r>
      <w:r w:rsidR="00314B60">
        <w:rPr>
          <w:rFonts w:asciiTheme="minorHAnsi" w:hAnsiTheme="minorHAnsi" w:cstheme="minorHAnsi"/>
          <w:sz w:val="22"/>
          <w:szCs w:val="22"/>
        </w:rPr>
        <w:t>ι τηλεπικοινωνίες</w:t>
      </w:r>
      <w:r w:rsidRPr="00AC2983">
        <w:rPr>
          <w:rFonts w:asciiTheme="minorHAnsi" w:hAnsiTheme="minorHAnsi" w:cstheme="minorHAnsi"/>
          <w:sz w:val="22"/>
          <w:szCs w:val="22"/>
        </w:rPr>
        <w:t xml:space="preserve">.  Η περιοχή του Τσούτσουρα έχει δοκιμαστεί πολλές φορές τα τελευταία χρόνια. Χρειάζονται </w:t>
      </w:r>
      <w:proofErr w:type="spellStart"/>
      <w:r w:rsidRPr="00AC2983">
        <w:rPr>
          <w:rFonts w:asciiTheme="minorHAnsi" w:hAnsiTheme="minorHAnsi" w:cstheme="minorHAnsi"/>
          <w:sz w:val="22"/>
          <w:szCs w:val="22"/>
        </w:rPr>
        <w:t>στοχευμένες</w:t>
      </w:r>
      <w:proofErr w:type="spellEnd"/>
      <w:r w:rsidRPr="00AC2983">
        <w:rPr>
          <w:rFonts w:asciiTheme="minorHAnsi" w:hAnsiTheme="minorHAnsi" w:cstheme="minorHAnsi"/>
          <w:sz w:val="22"/>
          <w:szCs w:val="22"/>
        </w:rPr>
        <w:t xml:space="preserve"> μελέτες και παρεμβάσεις αντιπλημμυρικού χαρακτήρα, αλλά και άμεσες λύσεις που μπορούν να εφαρμοστούν μέχρι να ολοκληρωθούν τα μεγαλύτερα έργα».</w:t>
      </w:r>
    </w:p>
    <w:p w14:paraId="3D9F52A1" w14:textId="77777777" w:rsidR="00AC2983" w:rsidRPr="00AC2983" w:rsidRDefault="00AC2983" w:rsidP="00AC2983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</w:p>
    <w:p w14:paraId="6801C563" w14:textId="6BC4DE58" w:rsidR="00D821F6" w:rsidRPr="00D821F6" w:rsidRDefault="00D821F6" w:rsidP="008F5345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</w:p>
    <w:sectPr w:rsidR="00D821F6" w:rsidRPr="00D821F6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604D6" w14:textId="77777777" w:rsidR="00D95FE1" w:rsidRDefault="00D95FE1" w:rsidP="00823EAD">
      <w:pPr>
        <w:spacing w:after="0" w:line="240" w:lineRule="auto"/>
      </w:pPr>
      <w:r>
        <w:separator/>
      </w:r>
    </w:p>
  </w:endnote>
  <w:endnote w:type="continuationSeparator" w:id="0">
    <w:p w14:paraId="5B9A2B63" w14:textId="77777777" w:rsidR="00D95FE1" w:rsidRDefault="00D95FE1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527E" w14:textId="77777777" w:rsidR="00EB52E9" w:rsidRDefault="00EB52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68D9050B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0889" w14:textId="77777777" w:rsidR="00EB52E9" w:rsidRDefault="00EB52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1815E" w14:textId="77777777" w:rsidR="00D95FE1" w:rsidRDefault="00D95FE1" w:rsidP="00823EAD">
      <w:pPr>
        <w:spacing w:after="0" w:line="240" w:lineRule="auto"/>
      </w:pPr>
      <w:r>
        <w:separator/>
      </w:r>
    </w:p>
  </w:footnote>
  <w:footnote w:type="continuationSeparator" w:id="0">
    <w:p w14:paraId="4D4414A0" w14:textId="77777777" w:rsidR="00D95FE1" w:rsidRDefault="00D95FE1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E797" w14:textId="77777777" w:rsidR="00EB52E9" w:rsidRDefault="00EB52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1022" w14:textId="77777777" w:rsidR="00EB52E9" w:rsidRDefault="00EB52E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E2AB" w14:textId="77777777" w:rsidR="00EB52E9" w:rsidRDefault="00EB52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397"/>
    <w:multiLevelType w:val="multilevel"/>
    <w:tmpl w:val="F3B8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87DE2"/>
    <w:multiLevelType w:val="multilevel"/>
    <w:tmpl w:val="34C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E3AAA"/>
    <w:multiLevelType w:val="multilevel"/>
    <w:tmpl w:val="87C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4210A"/>
    <w:multiLevelType w:val="multilevel"/>
    <w:tmpl w:val="6AAC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E0D1C"/>
    <w:multiLevelType w:val="multilevel"/>
    <w:tmpl w:val="2B0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A2079"/>
    <w:multiLevelType w:val="multilevel"/>
    <w:tmpl w:val="DA74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E6616"/>
    <w:multiLevelType w:val="multilevel"/>
    <w:tmpl w:val="39B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B4F67"/>
    <w:multiLevelType w:val="multilevel"/>
    <w:tmpl w:val="B37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D7414"/>
    <w:multiLevelType w:val="hybridMultilevel"/>
    <w:tmpl w:val="CF9894D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582"/>
    <w:multiLevelType w:val="multilevel"/>
    <w:tmpl w:val="F25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31DFA"/>
    <w:multiLevelType w:val="multilevel"/>
    <w:tmpl w:val="58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41B46"/>
    <w:multiLevelType w:val="multilevel"/>
    <w:tmpl w:val="0D2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A0AC2"/>
    <w:multiLevelType w:val="multilevel"/>
    <w:tmpl w:val="D4D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B3690"/>
    <w:multiLevelType w:val="multilevel"/>
    <w:tmpl w:val="E58E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2050F"/>
    <w:multiLevelType w:val="multilevel"/>
    <w:tmpl w:val="619C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8710D"/>
    <w:multiLevelType w:val="hybridMultilevel"/>
    <w:tmpl w:val="AFFA9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077"/>
    <w:multiLevelType w:val="multilevel"/>
    <w:tmpl w:val="ECA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36C29"/>
    <w:multiLevelType w:val="multilevel"/>
    <w:tmpl w:val="741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E5F34"/>
    <w:multiLevelType w:val="multilevel"/>
    <w:tmpl w:val="3E0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B5A39"/>
    <w:multiLevelType w:val="multilevel"/>
    <w:tmpl w:val="F9F0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A348C"/>
    <w:multiLevelType w:val="multilevel"/>
    <w:tmpl w:val="2636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46384"/>
    <w:multiLevelType w:val="multilevel"/>
    <w:tmpl w:val="19E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9F7342"/>
    <w:multiLevelType w:val="multilevel"/>
    <w:tmpl w:val="EFF4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A177E"/>
    <w:multiLevelType w:val="multilevel"/>
    <w:tmpl w:val="FF80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A23F8E"/>
    <w:multiLevelType w:val="multilevel"/>
    <w:tmpl w:val="C0A2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33CF5"/>
    <w:multiLevelType w:val="multilevel"/>
    <w:tmpl w:val="A2B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5488C"/>
    <w:multiLevelType w:val="multilevel"/>
    <w:tmpl w:val="A89C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84809"/>
    <w:multiLevelType w:val="multilevel"/>
    <w:tmpl w:val="9864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66415B"/>
    <w:multiLevelType w:val="multilevel"/>
    <w:tmpl w:val="F67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5410F"/>
    <w:multiLevelType w:val="multilevel"/>
    <w:tmpl w:val="2A6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96324"/>
    <w:multiLevelType w:val="hybridMultilevel"/>
    <w:tmpl w:val="2BA841EA"/>
    <w:lvl w:ilvl="0" w:tplc="02E8F43C">
      <w:start w:val="8"/>
      <w:numFmt w:val="bullet"/>
      <w:lvlText w:val="-"/>
      <w:lvlJc w:val="left"/>
      <w:pPr>
        <w:ind w:left="720" w:hanging="360"/>
      </w:pPr>
      <w:rPr>
        <w:rFonts w:ascii="Comic Sans MS" w:eastAsia="SimSun" w:hAnsi="Comic Sans M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65033"/>
    <w:multiLevelType w:val="multilevel"/>
    <w:tmpl w:val="D19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4D2D6E"/>
    <w:multiLevelType w:val="multilevel"/>
    <w:tmpl w:val="26B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863294">
    <w:abstractNumId w:val="30"/>
  </w:num>
  <w:num w:numId="2" w16cid:durableId="538587201">
    <w:abstractNumId w:val="15"/>
  </w:num>
  <w:num w:numId="3" w16cid:durableId="1505242627">
    <w:abstractNumId w:val="8"/>
  </w:num>
  <w:num w:numId="4" w16cid:durableId="1333794815">
    <w:abstractNumId w:val="1"/>
  </w:num>
  <w:num w:numId="5" w16cid:durableId="1584531415">
    <w:abstractNumId w:val="18"/>
  </w:num>
  <w:num w:numId="6" w16cid:durableId="800925743">
    <w:abstractNumId w:val="25"/>
  </w:num>
  <w:num w:numId="7" w16cid:durableId="1788043971">
    <w:abstractNumId w:val="22"/>
  </w:num>
  <w:num w:numId="8" w16cid:durableId="475030508">
    <w:abstractNumId w:val="11"/>
  </w:num>
  <w:num w:numId="9" w16cid:durableId="644091793">
    <w:abstractNumId w:val="13"/>
  </w:num>
  <w:num w:numId="10" w16cid:durableId="360742287">
    <w:abstractNumId w:val="23"/>
  </w:num>
  <w:num w:numId="11" w16cid:durableId="184097519">
    <w:abstractNumId w:val="10"/>
  </w:num>
  <w:num w:numId="12" w16cid:durableId="1176847301">
    <w:abstractNumId w:val="0"/>
  </w:num>
  <w:num w:numId="13" w16cid:durableId="420219880">
    <w:abstractNumId w:val="12"/>
  </w:num>
  <w:num w:numId="14" w16cid:durableId="399669009">
    <w:abstractNumId w:val="28"/>
  </w:num>
  <w:num w:numId="15" w16cid:durableId="11227241">
    <w:abstractNumId w:val="5"/>
  </w:num>
  <w:num w:numId="16" w16cid:durableId="81878252">
    <w:abstractNumId w:val="3"/>
  </w:num>
  <w:num w:numId="17" w16cid:durableId="1591087569">
    <w:abstractNumId w:val="4"/>
  </w:num>
  <w:num w:numId="18" w16cid:durableId="279799420">
    <w:abstractNumId w:val="16"/>
  </w:num>
  <w:num w:numId="19" w16cid:durableId="1286037466">
    <w:abstractNumId w:val="6"/>
  </w:num>
  <w:num w:numId="20" w16cid:durableId="1971939330">
    <w:abstractNumId w:val="29"/>
  </w:num>
  <w:num w:numId="21" w16cid:durableId="849754200">
    <w:abstractNumId w:val="27"/>
  </w:num>
  <w:num w:numId="22" w16cid:durableId="1040861997">
    <w:abstractNumId w:val="21"/>
  </w:num>
  <w:num w:numId="23" w16cid:durableId="1688483170">
    <w:abstractNumId w:val="17"/>
  </w:num>
  <w:num w:numId="24" w16cid:durableId="1704136609">
    <w:abstractNumId w:val="20"/>
  </w:num>
  <w:num w:numId="25" w16cid:durableId="1535999410">
    <w:abstractNumId w:val="19"/>
  </w:num>
  <w:num w:numId="26" w16cid:durableId="1808937239">
    <w:abstractNumId w:val="31"/>
  </w:num>
  <w:num w:numId="27" w16cid:durableId="2116364589">
    <w:abstractNumId w:val="2"/>
  </w:num>
  <w:num w:numId="28" w16cid:durableId="626811176">
    <w:abstractNumId w:val="24"/>
  </w:num>
  <w:num w:numId="29" w16cid:durableId="750195919">
    <w:abstractNumId w:val="7"/>
  </w:num>
  <w:num w:numId="30" w16cid:durableId="2130003816">
    <w:abstractNumId w:val="32"/>
  </w:num>
  <w:num w:numId="31" w16cid:durableId="367610918">
    <w:abstractNumId w:val="14"/>
  </w:num>
  <w:num w:numId="32" w16cid:durableId="713309497">
    <w:abstractNumId w:val="9"/>
  </w:num>
  <w:num w:numId="33" w16cid:durableId="12546321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40F8E"/>
    <w:rsid w:val="00041728"/>
    <w:rsid w:val="00050238"/>
    <w:rsid w:val="00055C0E"/>
    <w:rsid w:val="0006275C"/>
    <w:rsid w:val="000649E3"/>
    <w:rsid w:val="000A733B"/>
    <w:rsid w:val="000B33AB"/>
    <w:rsid w:val="000C32A8"/>
    <w:rsid w:val="000C7216"/>
    <w:rsid w:val="000C77DA"/>
    <w:rsid w:val="000D52EB"/>
    <w:rsid w:val="000E04EA"/>
    <w:rsid w:val="00114007"/>
    <w:rsid w:val="00136D92"/>
    <w:rsid w:val="00151922"/>
    <w:rsid w:val="00151AA7"/>
    <w:rsid w:val="00163216"/>
    <w:rsid w:val="00163BCA"/>
    <w:rsid w:val="00167E95"/>
    <w:rsid w:val="001D1997"/>
    <w:rsid w:val="001D6C22"/>
    <w:rsid w:val="001E390C"/>
    <w:rsid w:val="001F2799"/>
    <w:rsid w:val="00201F92"/>
    <w:rsid w:val="00206866"/>
    <w:rsid w:val="0021604C"/>
    <w:rsid w:val="0023430B"/>
    <w:rsid w:val="00254D42"/>
    <w:rsid w:val="0025746A"/>
    <w:rsid w:val="0027634B"/>
    <w:rsid w:val="00283458"/>
    <w:rsid w:val="002A209E"/>
    <w:rsid w:val="002C625A"/>
    <w:rsid w:val="002D40D1"/>
    <w:rsid w:val="002D49A1"/>
    <w:rsid w:val="002D5686"/>
    <w:rsid w:val="00305DAF"/>
    <w:rsid w:val="00314B60"/>
    <w:rsid w:val="00327E83"/>
    <w:rsid w:val="00360663"/>
    <w:rsid w:val="00363DF2"/>
    <w:rsid w:val="00365FA1"/>
    <w:rsid w:val="003661F9"/>
    <w:rsid w:val="0037016A"/>
    <w:rsid w:val="003709C0"/>
    <w:rsid w:val="003859FF"/>
    <w:rsid w:val="003A148B"/>
    <w:rsid w:val="003B15ED"/>
    <w:rsid w:val="003B30BA"/>
    <w:rsid w:val="003D2DFC"/>
    <w:rsid w:val="003F7936"/>
    <w:rsid w:val="00420052"/>
    <w:rsid w:val="00423A20"/>
    <w:rsid w:val="00423ED6"/>
    <w:rsid w:val="00426039"/>
    <w:rsid w:val="00454F2C"/>
    <w:rsid w:val="0046215D"/>
    <w:rsid w:val="00464B3A"/>
    <w:rsid w:val="004708AF"/>
    <w:rsid w:val="00471575"/>
    <w:rsid w:val="00485A1B"/>
    <w:rsid w:val="00496DD7"/>
    <w:rsid w:val="00497FFE"/>
    <w:rsid w:val="004A3405"/>
    <w:rsid w:val="004A4953"/>
    <w:rsid w:val="004B0B3E"/>
    <w:rsid w:val="004D2999"/>
    <w:rsid w:val="004D427F"/>
    <w:rsid w:val="00504EDE"/>
    <w:rsid w:val="00504F1D"/>
    <w:rsid w:val="00510B00"/>
    <w:rsid w:val="00533B7E"/>
    <w:rsid w:val="005433A4"/>
    <w:rsid w:val="005526C2"/>
    <w:rsid w:val="005762F7"/>
    <w:rsid w:val="005806DE"/>
    <w:rsid w:val="00594137"/>
    <w:rsid w:val="005B39B0"/>
    <w:rsid w:val="005B41F2"/>
    <w:rsid w:val="005C0013"/>
    <w:rsid w:val="005D55AC"/>
    <w:rsid w:val="005D7379"/>
    <w:rsid w:val="005E2EDD"/>
    <w:rsid w:val="005E5E61"/>
    <w:rsid w:val="00607A24"/>
    <w:rsid w:val="006349F4"/>
    <w:rsid w:val="00654A1A"/>
    <w:rsid w:val="00657199"/>
    <w:rsid w:val="00680854"/>
    <w:rsid w:val="006A6BA1"/>
    <w:rsid w:val="006B61FB"/>
    <w:rsid w:val="006F208A"/>
    <w:rsid w:val="006F512A"/>
    <w:rsid w:val="00721B7F"/>
    <w:rsid w:val="00732BCF"/>
    <w:rsid w:val="00736F82"/>
    <w:rsid w:val="00750B74"/>
    <w:rsid w:val="007814EF"/>
    <w:rsid w:val="0078700F"/>
    <w:rsid w:val="007A1295"/>
    <w:rsid w:val="007A3BFE"/>
    <w:rsid w:val="007F32DB"/>
    <w:rsid w:val="008014D8"/>
    <w:rsid w:val="0080173E"/>
    <w:rsid w:val="0081004D"/>
    <w:rsid w:val="00823EAD"/>
    <w:rsid w:val="00824DA1"/>
    <w:rsid w:val="008321FF"/>
    <w:rsid w:val="0085347D"/>
    <w:rsid w:val="00861D74"/>
    <w:rsid w:val="00871139"/>
    <w:rsid w:val="008907D2"/>
    <w:rsid w:val="008B2AD8"/>
    <w:rsid w:val="008B2D77"/>
    <w:rsid w:val="008B7004"/>
    <w:rsid w:val="008C4F16"/>
    <w:rsid w:val="008C6907"/>
    <w:rsid w:val="008D07D4"/>
    <w:rsid w:val="008D080B"/>
    <w:rsid w:val="008D4314"/>
    <w:rsid w:val="008D67EF"/>
    <w:rsid w:val="008E52C9"/>
    <w:rsid w:val="008F5345"/>
    <w:rsid w:val="008F613E"/>
    <w:rsid w:val="008F64A4"/>
    <w:rsid w:val="009314F3"/>
    <w:rsid w:val="00940BDA"/>
    <w:rsid w:val="009516F9"/>
    <w:rsid w:val="00960B78"/>
    <w:rsid w:val="009741C5"/>
    <w:rsid w:val="0098486E"/>
    <w:rsid w:val="009B2C87"/>
    <w:rsid w:val="009C57C6"/>
    <w:rsid w:val="009E07B7"/>
    <w:rsid w:val="009E542F"/>
    <w:rsid w:val="00A13334"/>
    <w:rsid w:val="00A34C03"/>
    <w:rsid w:val="00A35978"/>
    <w:rsid w:val="00A363EC"/>
    <w:rsid w:val="00A43284"/>
    <w:rsid w:val="00A65566"/>
    <w:rsid w:val="00A77DBE"/>
    <w:rsid w:val="00A94313"/>
    <w:rsid w:val="00A96E1C"/>
    <w:rsid w:val="00AA6663"/>
    <w:rsid w:val="00AB1959"/>
    <w:rsid w:val="00AB7F63"/>
    <w:rsid w:val="00AC2983"/>
    <w:rsid w:val="00AC2F67"/>
    <w:rsid w:val="00AC5838"/>
    <w:rsid w:val="00AD1BAE"/>
    <w:rsid w:val="00AE024A"/>
    <w:rsid w:val="00AE3879"/>
    <w:rsid w:val="00B0349D"/>
    <w:rsid w:val="00B225B2"/>
    <w:rsid w:val="00B36AA1"/>
    <w:rsid w:val="00B53FB5"/>
    <w:rsid w:val="00B5675D"/>
    <w:rsid w:val="00B727CF"/>
    <w:rsid w:val="00BD3979"/>
    <w:rsid w:val="00BF7643"/>
    <w:rsid w:val="00C22597"/>
    <w:rsid w:val="00C5563A"/>
    <w:rsid w:val="00CB583F"/>
    <w:rsid w:val="00CC5C52"/>
    <w:rsid w:val="00CD54C6"/>
    <w:rsid w:val="00CD7859"/>
    <w:rsid w:val="00CE3EEC"/>
    <w:rsid w:val="00CE58C7"/>
    <w:rsid w:val="00CF0FD3"/>
    <w:rsid w:val="00D02920"/>
    <w:rsid w:val="00D64154"/>
    <w:rsid w:val="00D740EB"/>
    <w:rsid w:val="00D80A8E"/>
    <w:rsid w:val="00D821F6"/>
    <w:rsid w:val="00D949B3"/>
    <w:rsid w:val="00D95FE1"/>
    <w:rsid w:val="00DA408C"/>
    <w:rsid w:val="00DB1592"/>
    <w:rsid w:val="00DB4248"/>
    <w:rsid w:val="00DB7A88"/>
    <w:rsid w:val="00DE23D7"/>
    <w:rsid w:val="00DF207A"/>
    <w:rsid w:val="00E200F6"/>
    <w:rsid w:val="00E2797C"/>
    <w:rsid w:val="00E35B65"/>
    <w:rsid w:val="00E45506"/>
    <w:rsid w:val="00E60C4D"/>
    <w:rsid w:val="00E63FF7"/>
    <w:rsid w:val="00E80E5B"/>
    <w:rsid w:val="00E8439A"/>
    <w:rsid w:val="00E84A52"/>
    <w:rsid w:val="00EB1C41"/>
    <w:rsid w:val="00EB52E9"/>
    <w:rsid w:val="00F03870"/>
    <w:rsid w:val="00F21A44"/>
    <w:rsid w:val="00F24E01"/>
    <w:rsid w:val="00F774A5"/>
    <w:rsid w:val="00F91240"/>
    <w:rsid w:val="00FA2EA4"/>
    <w:rsid w:val="00FD003C"/>
    <w:rsid w:val="00FF5A01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paragraph" w:styleId="a6">
    <w:name w:val="No Spacing"/>
    <w:uiPriority w:val="1"/>
    <w:qFormat/>
    <w:rsid w:val="00F03870"/>
    <w:pPr>
      <w:suppressAutoHyphens/>
    </w:pPr>
    <w:rPr>
      <w:rFonts w:eastAsia="SimSun" w:cs="Calibri"/>
      <w:kern w:val="2"/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F03870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8C4F16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D82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1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2025-12-05T11:47:00Z</dcterms:created>
  <dcterms:modified xsi:type="dcterms:W3CDTF">2025-12-05T11:47:00Z</dcterms:modified>
</cp:coreProperties>
</file>