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54664F4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B70635">
        <w:rPr>
          <w:rFonts w:ascii="Calibri" w:hAnsi="Calibri" w:cs="Calibri"/>
        </w:rPr>
        <w:t>14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208A6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81AFA8E" w14:textId="77777777" w:rsidR="00B70635" w:rsidRDefault="00B70635" w:rsidP="00B70635">
      <w:pPr>
        <w:spacing w:after="0" w:line="240" w:lineRule="auto"/>
        <w:jc w:val="both"/>
      </w:pPr>
    </w:p>
    <w:p w14:paraId="6E0AF525" w14:textId="77777777" w:rsidR="00B70635" w:rsidRPr="00B70635" w:rsidRDefault="00B70635" w:rsidP="00B7063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64802CA" w14:textId="7B91725E" w:rsidR="00B70635" w:rsidRPr="00B70635" w:rsidRDefault="00B70635" w:rsidP="00B7063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70635">
        <w:rPr>
          <w:rFonts w:asciiTheme="minorHAnsi" w:hAnsiTheme="minorHAnsi" w:cstheme="minorHAnsi"/>
          <w:b/>
          <w:bCs/>
        </w:rPr>
        <w:t xml:space="preserve">Στο μνημόσυνο για τους 62 Μάρτυρες ο Δήμαρχος </w:t>
      </w:r>
      <w:proofErr w:type="spellStart"/>
      <w:r w:rsidRPr="00B70635">
        <w:rPr>
          <w:rFonts w:asciiTheme="minorHAnsi" w:hAnsiTheme="minorHAnsi" w:cstheme="minorHAnsi"/>
          <w:b/>
          <w:bCs/>
        </w:rPr>
        <w:t>Μινώα</w:t>
      </w:r>
      <w:proofErr w:type="spellEnd"/>
      <w:r w:rsidRPr="00B70635">
        <w:rPr>
          <w:rFonts w:asciiTheme="minorHAnsi" w:hAnsiTheme="minorHAnsi" w:cstheme="minorHAnsi"/>
          <w:b/>
          <w:bCs/>
        </w:rPr>
        <w:t xml:space="preserve"> Πεδιάδας Βασίλης </w:t>
      </w:r>
      <w:proofErr w:type="spellStart"/>
      <w:r w:rsidRPr="00B70635">
        <w:rPr>
          <w:rFonts w:asciiTheme="minorHAnsi" w:hAnsiTheme="minorHAnsi" w:cstheme="minorHAnsi"/>
          <w:b/>
          <w:bCs/>
        </w:rPr>
        <w:t>Κεγκερογλου</w:t>
      </w:r>
      <w:proofErr w:type="spellEnd"/>
      <w:r w:rsidRPr="00B70635">
        <w:rPr>
          <w:rFonts w:asciiTheme="minorHAnsi" w:hAnsiTheme="minorHAnsi" w:cstheme="minorHAnsi"/>
          <w:b/>
          <w:bCs/>
        </w:rPr>
        <w:t xml:space="preserve"> –Τιμή στους ήρωες του Δήμου </w:t>
      </w:r>
      <w:proofErr w:type="spellStart"/>
      <w:r w:rsidRPr="00B70635">
        <w:rPr>
          <w:rFonts w:asciiTheme="minorHAnsi" w:hAnsiTheme="minorHAnsi" w:cstheme="minorHAnsi"/>
          <w:b/>
          <w:bCs/>
        </w:rPr>
        <w:t>Μινώα</w:t>
      </w:r>
      <w:proofErr w:type="spellEnd"/>
      <w:r w:rsidRPr="00B70635">
        <w:rPr>
          <w:rFonts w:asciiTheme="minorHAnsi" w:hAnsiTheme="minorHAnsi" w:cstheme="minorHAnsi"/>
          <w:b/>
          <w:bCs/>
        </w:rPr>
        <w:t xml:space="preserve"> Πεδιάδας </w:t>
      </w:r>
      <w:r>
        <w:rPr>
          <w:rFonts w:asciiTheme="minorHAnsi" w:hAnsiTheme="minorHAnsi" w:cstheme="minorHAnsi"/>
          <w:b/>
          <w:bCs/>
          <w:color w:val="444444"/>
          <w:shd w:val="clear" w:color="auto" w:fill="FFFFFF"/>
        </w:rPr>
        <w:t xml:space="preserve">που </w:t>
      </w:r>
      <w:r w:rsidRPr="00B70635">
        <w:rPr>
          <w:rFonts w:asciiTheme="minorHAnsi" w:hAnsiTheme="minorHAnsi" w:cstheme="minorHAnsi"/>
          <w:b/>
          <w:bCs/>
          <w:color w:val="444444"/>
          <w:shd w:val="clear" w:color="auto" w:fill="FFFFFF"/>
        </w:rPr>
        <w:t>αντιμετώπισαν με υπερηφάνεια το εκτελεστικό απόσπασμα</w:t>
      </w:r>
    </w:p>
    <w:p w14:paraId="356B8B4C" w14:textId="76A23C60" w:rsidR="00B70635" w:rsidRDefault="00B70635" w:rsidP="00B70635">
      <w:pPr>
        <w:spacing w:after="0" w:line="240" w:lineRule="auto"/>
        <w:jc w:val="both"/>
      </w:pPr>
    </w:p>
    <w:p w14:paraId="6DD5AFF7" w14:textId="43106189" w:rsidR="00B70635" w:rsidRDefault="00B70635" w:rsidP="00B70635">
      <w:pPr>
        <w:spacing w:after="0" w:line="240" w:lineRule="auto"/>
        <w:jc w:val="both"/>
      </w:pPr>
      <w:r>
        <w:t xml:space="preserve">Με σεβασμό και εθνική υπερηφάνεια, ο Δήμος </w:t>
      </w:r>
      <w:proofErr w:type="spellStart"/>
      <w:r>
        <w:t>Μινώα</w:t>
      </w:r>
      <w:proofErr w:type="spellEnd"/>
      <w:r>
        <w:t xml:space="preserve"> Πεδιάδας τίμησε και φέτος τη μνήμη των 62 Μαρτύρων, στην καθιερωμένη επιμνημόσυνη δέηση που πραγματοποιήθηκε στον Ιερό Ναό Αγίων Πάντων στην </w:t>
      </w:r>
      <w:proofErr w:type="spellStart"/>
      <w:r>
        <w:t>Αμμουδάρα</w:t>
      </w:r>
      <w:proofErr w:type="spellEnd"/>
      <w:r>
        <w:t xml:space="preserve">, παρουσία του Δημάρχου </w:t>
      </w:r>
      <w:proofErr w:type="spellStart"/>
      <w:r>
        <w:t>Μινώα</w:t>
      </w:r>
      <w:proofErr w:type="spellEnd"/>
      <w:r>
        <w:t xml:space="preserve"> </w:t>
      </w:r>
      <w:r w:rsidR="005616EE">
        <w:t>Πεδιάδας</w:t>
      </w:r>
      <w:r>
        <w:t xml:space="preserve"> Βασίλη </w:t>
      </w:r>
      <w:proofErr w:type="spellStart"/>
      <w:r>
        <w:t>Κεγκέρογλου</w:t>
      </w:r>
      <w:proofErr w:type="spellEnd"/>
      <w:r>
        <w:t xml:space="preserve">. Η εκδήλωση που συνδιοργανώθηκε από τους Δήμους Ηρακλείου και </w:t>
      </w:r>
      <w:proofErr w:type="spellStart"/>
      <w:r>
        <w:t>Μαλεβιζίου</w:t>
      </w:r>
      <w:proofErr w:type="spellEnd"/>
      <w:r>
        <w:t>, μνημόνευσε τους αθώους που εκτελέστηκαν από τα ναζιστικά στρατεύματα κατοχής τον Ιούνιο του 1942, στη θέση "Ξεροπόταμος" στο Γάζι.</w:t>
      </w:r>
    </w:p>
    <w:p w14:paraId="13A90E43" w14:textId="77777777" w:rsidR="00B70635" w:rsidRDefault="00B70635" w:rsidP="00B70635">
      <w:pPr>
        <w:spacing w:after="0" w:line="240" w:lineRule="auto"/>
        <w:jc w:val="both"/>
      </w:pPr>
    </w:p>
    <w:p w14:paraId="39CC78D0" w14:textId="77777777" w:rsidR="00B70635" w:rsidRDefault="00B70635" w:rsidP="00B70635">
      <w:pPr>
        <w:spacing w:after="0" w:line="240" w:lineRule="auto"/>
        <w:jc w:val="both"/>
      </w:pPr>
      <w:r>
        <w:t xml:space="preserve">Στην τελετή, παρουσία εκπροσώπων των τοπικών αρχών, φορέων, των Ενόπλων Δυνάμεων και των Σωμάτων Ασφαλείας, καθώς και συγγενών των θυμάτων, ο Δήμος </w:t>
      </w:r>
      <w:proofErr w:type="spellStart"/>
      <w:r>
        <w:t>Μινώα</w:t>
      </w:r>
      <w:proofErr w:type="spellEnd"/>
      <w:r>
        <w:t xml:space="preserve"> Πεδιάδας </w:t>
      </w:r>
      <w:proofErr w:type="spellStart"/>
      <w:r>
        <w:t>απέτισε</w:t>
      </w:r>
      <w:proofErr w:type="spellEnd"/>
      <w:r>
        <w:t xml:space="preserve"> ιδιαίτερο φόρο τιμής στους δικούς του ανθρώπους που περιλαμβάνονταν στους 62 Εθνομάρτυρες.</w:t>
      </w:r>
    </w:p>
    <w:p w14:paraId="13872FBB" w14:textId="77777777" w:rsidR="00B70635" w:rsidRDefault="00B70635" w:rsidP="00B70635">
      <w:pPr>
        <w:spacing w:after="0" w:line="240" w:lineRule="auto"/>
        <w:jc w:val="both"/>
      </w:pPr>
    </w:p>
    <w:p w14:paraId="5FA71959" w14:textId="7454E4AD" w:rsidR="00B70635" w:rsidRDefault="00B70635" w:rsidP="00B70635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αναφέρθηκε στον διαχρονικό συμβολισμό της θυσίας τους, τονίζοντας: </w:t>
      </w:r>
      <w:r w:rsidR="00F029F0">
        <w:t>«</w:t>
      </w:r>
      <w:r>
        <w:t>Με βαθύτατο σεβασμό, σκύβουμε το γόνυ στη μνήμη των 62 Μαρτύρων, οι οποίοι με το αίμα τους πότισαν το δέντρο της ελευθερίας. Μεταξύ αυτών των ηρώων,</w:t>
      </w:r>
      <w:r>
        <w:t xml:space="preserve"> πέντε</w:t>
      </w:r>
      <w:r>
        <w:t xml:space="preserve"> επίλεκτα μέλη της δικής μας κοινωνίας, οι συμπατριώτες μας Εμμανουήλ Ι. </w:t>
      </w:r>
      <w:proofErr w:type="spellStart"/>
      <w:r>
        <w:t>Κουτεντάκης</w:t>
      </w:r>
      <w:proofErr w:type="spellEnd"/>
      <w:r>
        <w:t xml:space="preserve">, Μιχάλης Ι. </w:t>
      </w:r>
      <w:proofErr w:type="spellStart"/>
      <w:r>
        <w:t>Κουτεντάκης</w:t>
      </w:r>
      <w:proofErr w:type="spellEnd"/>
      <w:r>
        <w:t xml:space="preserve">, Παύλος </w:t>
      </w:r>
      <w:proofErr w:type="spellStart"/>
      <w:r>
        <w:t>Μιχ</w:t>
      </w:r>
      <w:proofErr w:type="spellEnd"/>
      <w:r>
        <w:t xml:space="preserve">. </w:t>
      </w:r>
      <w:proofErr w:type="spellStart"/>
      <w:r>
        <w:t>Κουτεντάκης</w:t>
      </w:r>
      <w:proofErr w:type="spellEnd"/>
      <w:r>
        <w:t xml:space="preserve">, Γεώργιος Ν. </w:t>
      </w:r>
      <w:proofErr w:type="spellStart"/>
      <w:r>
        <w:t>Κουρομιχελάκης</w:t>
      </w:r>
      <w:proofErr w:type="spellEnd"/>
      <w:r>
        <w:t xml:space="preserve"> και Ιωάννης </w:t>
      </w:r>
      <w:proofErr w:type="spellStart"/>
      <w:r>
        <w:t>Εμμ</w:t>
      </w:r>
      <w:proofErr w:type="spellEnd"/>
      <w:r>
        <w:t>. Μανουσάκης, αντιμετώπισαν με απαράμιλλη γενναιότητα το εκτελεστικό απόσπασμα. Η στάση τους αποτελεί φάρο θάρρους και αυταπάρνησης, υπενθυμίζοντας σε όλους μας την αξία της ελευθερίας και την ευθύνη που φέρουμε να διαφυλάξουμε την ιστορική μας κληρονομιά. Η θυσία τους παραμένει ζωντανή στη συλλογική μας μνήμη, αποτελώντας πηγή έμπνευσης για τις επόμενες γενιές.</w:t>
      </w:r>
      <w:r>
        <w:t xml:space="preserve"> </w:t>
      </w:r>
      <w:r>
        <w:t>Οι 62 Ήρωες της Εθνικής Αντίστασης, αποτελούν αιώνια σύμβολα του αγώνα για την Ελευθερία και την Αξιοπρέπεια. Η μνήμη τους θα παραμείνει αιώνια</w:t>
      </w:r>
      <w:r w:rsidR="00F029F0">
        <w:t>»</w:t>
      </w:r>
      <w:r>
        <w:t>.</w:t>
      </w:r>
    </w:p>
    <w:p w14:paraId="28845EA6" w14:textId="77777777" w:rsidR="00B70635" w:rsidRDefault="00B70635" w:rsidP="00B70635">
      <w:pPr>
        <w:spacing w:after="0" w:line="240" w:lineRule="auto"/>
        <w:jc w:val="both"/>
      </w:pPr>
    </w:p>
    <w:p w14:paraId="6ABCAEF7" w14:textId="05134BB2" w:rsidR="00272ACF" w:rsidRDefault="00272ACF" w:rsidP="008043BB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BFF7" w14:textId="77777777" w:rsidR="00CA1B76" w:rsidRDefault="00CA1B76" w:rsidP="00823EAD">
      <w:pPr>
        <w:spacing w:after="0" w:line="240" w:lineRule="auto"/>
      </w:pPr>
      <w:r>
        <w:separator/>
      </w:r>
    </w:p>
  </w:endnote>
  <w:endnote w:type="continuationSeparator" w:id="0">
    <w:p w14:paraId="7699F298" w14:textId="77777777" w:rsidR="00CA1B76" w:rsidRDefault="00CA1B7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2FDB" w14:textId="77777777" w:rsidR="00CA1B76" w:rsidRDefault="00CA1B76" w:rsidP="00823EAD">
      <w:pPr>
        <w:spacing w:after="0" w:line="240" w:lineRule="auto"/>
      </w:pPr>
      <w:r>
        <w:separator/>
      </w:r>
    </w:p>
  </w:footnote>
  <w:footnote w:type="continuationSeparator" w:id="0">
    <w:p w14:paraId="0C6A78D7" w14:textId="77777777" w:rsidR="00CA1B76" w:rsidRDefault="00CA1B7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66BA1"/>
    <w:rsid w:val="003770ED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616EE"/>
    <w:rsid w:val="0057625A"/>
    <w:rsid w:val="005806DE"/>
    <w:rsid w:val="00594137"/>
    <w:rsid w:val="005B326C"/>
    <w:rsid w:val="005B41F2"/>
    <w:rsid w:val="005C0013"/>
    <w:rsid w:val="005D7379"/>
    <w:rsid w:val="00607A24"/>
    <w:rsid w:val="00637E01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06594"/>
    <w:rsid w:val="007208A6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A43E4"/>
    <w:rsid w:val="007C0E8C"/>
    <w:rsid w:val="007C3332"/>
    <w:rsid w:val="007D195E"/>
    <w:rsid w:val="007D7E14"/>
    <w:rsid w:val="007F32DB"/>
    <w:rsid w:val="008014D8"/>
    <w:rsid w:val="0080173E"/>
    <w:rsid w:val="008043BB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56618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815"/>
    <w:rsid w:val="00AB7F63"/>
    <w:rsid w:val="00AC2F67"/>
    <w:rsid w:val="00AD1BAE"/>
    <w:rsid w:val="00AE024A"/>
    <w:rsid w:val="00AE3879"/>
    <w:rsid w:val="00AF3A56"/>
    <w:rsid w:val="00B31EE4"/>
    <w:rsid w:val="00B36AA1"/>
    <w:rsid w:val="00B70635"/>
    <w:rsid w:val="00B727CF"/>
    <w:rsid w:val="00B7393B"/>
    <w:rsid w:val="00BA5F84"/>
    <w:rsid w:val="00BC2CA8"/>
    <w:rsid w:val="00BD3979"/>
    <w:rsid w:val="00BE783B"/>
    <w:rsid w:val="00BF7643"/>
    <w:rsid w:val="00C22597"/>
    <w:rsid w:val="00C31464"/>
    <w:rsid w:val="00C35771"/>
    <w:rsid w:val="00C93D18"/>
    <w:rsid w:val="00CA1B76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29F0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6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2025-06-14T13:31:00Z</dcterms:created>
  <dcterms:modified xsi:type="dcterms:W3CDTF">2025-06-14T13:31:00Z</dcterms:modified>
</cp:coreProperties>
</file>