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B36B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1F0B823" wp14:editId="0AD4CFBE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9FA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4010206A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45B84A97" w14:textId="7777777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B401A">
        <w:rPr>
          <w:rFonts w:ascii="Calibri" w:hAnsi="Calibri" w:cs="Calibri"/>
        </w:rPr>
        <w:t>21</w:t>
      </w:r>
      <w:r w:rsidR="00E8106C">
        <w:rPr>
          <w:rFonts w:ascii="Calibri" w:hAnsi="Calibri" w:cs="Calibri"/>
        </w:rPr>
        <w:t>/</w:t>
      </w:r>
      <w:r w:rsidR="00EB401A">
        <w:rPr>
          <w:rFonts w:ascii="Calibri" w:hAnsi="Calibri" w:cs="Calibri"/>
        </w:rPr>
        <w:t>01</w:t>
      </w:r>
      <w:r>
        <w:rPr>
          <w:rFonts w:ascii="Calibri" w:hAnsi="Calibri" w:cs="Calibri"/>
        </w:rPr>
        <w:t>/202</w:t>
      </w:r>
      <w:r w:rsidR="00EB401A">
        <w:rPr>
          <w:rFonts w:ascii="Calibri" w:hAnsi="Calibri" w:cs="Calibri"/>
        </w:rPr>
        <w:t>5</w:t>
      </w:r>
    </w:p>
    <w:p w14:paraId="4A1252A7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BF9BBAB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6A15148" w14:textId="77777777" w:rsidR="00452714" w:rsidRDefault="00C75DF8" w:rsidP="0045271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E5ED285" w14:textId="77777777" w:rsidR="0068548C" w:rsidRPr="006028E9" w:rsidRDefault="0068548C" w:rsidP="00452714">
      <w:pPr>
        <w:spacing w:after="0" w:line="240" w:lineRule="auto"/>
        <w:jc w:val="center"/>
        <w:rPr>
          <w:b/>
          <w:sz w:val="28"/>
        </w:rPr>
      </w:pPr>
    </w:p>
    <w:p w14:paraId="3D445C7B" w14:textId="4EED2885" w:rsidR="006028E9" w:rsidRPr="006028E9" w:rsidRDefault="006028E9" w:rsidP="006028E9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6028E9">
        <w:rPr>
          <w:b/>
          <w:sz w:val="24"/>
          <w:szCs w:val="24"/>
        </w:rPr>
        <w:t xml:space="preserve">Ανασυγκρότηση μετά το σεισμό: Ζητούνται εξηγήσεις για τα "φουσκωμένα" στοιχεία της μελέτης του Οικονομικού Επιμελητηρίου Ελλάδος </w:t>
      </w:r>
    </w:p>
    <w:p w14:paraId="5E18E11F" w14:textId="77777777" w:rsidR="006028E9" w:rsidRPr="006028E9" w:rsidRDefault="006028E9" w:rsidP="006028E9">
      <w:pPr>
        <w:spacing w:line="240" w:lineRule="auto"/>
        <w:jc w:val="both"/>
        <w:rPr>
          <w:bCs/>
          <w:sz w:val="24"/>
          <w:szCs w:val="24"/>
        </w:rPr>
      </w:pPr>
      <w:r w:rsidRPr="006028E9">
        <w:rPr>
          <w:bCs/>
          <w:sz w:val="24"/>
          <w:szCs w:val="24"/>
        </w:rPr>
        <w:t xml:space="preserve">Συγκεκριμένα στοιχεία και διευκρινίσεις που σχετίζονται με την μελέτη που εκπόνησε το Οικονομικό Επιμελητήριο Ελλάδος, ζητά ο Δήμαρχος </w:t>
      </w:r>
      <w:proofErr w:type="spellStart"/>
      <w:r w:rsidRPr="006028E9">
        <w:rPr>
          <w:bCs/>
          <w:sz w:val="24"/>
          <w:szCs w:val="24"/>
        </w:rPr>
        <w:t>Μινώα</w:t>
      </w:r>
      <w:proofErr w:type="spellEnd"/>
      <w:r w:rsidRPr="006028E9">
        <w:rPr>
          <w:bCs/>
          <w:sz w:val="24"/>
          <w:szCs w:val="24"/>
        </w:rPr>
        <w:t xml:space="preserve"> Πεδιάδας Βασίλης </w:t>
      </w:r>
      <w:proofErr w:type="spellStart"/>
      <w:r w:rsidRPr="006028E9">
        <w:rPr>
          <w:bCs/>
          <w:sz w:val="24"/>
          <w:szCs w:val="24"/>
        </w:rPr>
        <w:t>Κεγκέρογλου</w:t>
      </w:r>
      <w:proofErr w:type="spellEnd"/>
      <w:r w:rsidRPr="006028E9">
        <w:rPr>
          <w:bCs/>
          <w:sz w:val="24"/>
          <w:szCs w:val="24"/>
        </w:rPr>
        <w:t xml:space="preserve">, με επιστολή του στον Πρόεδρο του ΟΕΕ, Κων/νο Κόλλια. </w:t>
      </w:r>
    </w:p>
    <w:p w14:paraId="4FFDF59E" w14:textId="25E8136A" w:rsidR="006028E9" w:rsidRPr="006028E9" w:rsidRDefault="006028E9" w:rsidP="006028E9">
      <w:pPr>
        <w:spacing w:line="240" w:lineRule="auto"/>
        <w:jc w:val="both"/>
        <w:rPr>
          <w:bCs/>
          <w:sz w:val="24"/>
          <w:szCs w:val="24"/>
        </w:rPr>
      </w:pPr>
      <w:r w:rsidRPr="006028E9">
        <w:rPr>
          <w:bCs/>
          <w:sz w:val="24"/>
          <w:szCs w:val="24"/>
        </w:rPr>
        <w:t xml:space="preserve"> Ο Δήμαρχος </w:t>
      </w:r>
      <w:proofErr w:type="spellStart"/>
      <w:r w:rsidRPr="006028E9">
        <w:rPr>
          <w:bCs/>
          <w:sz w:val="24"/>
          <w:szCs w:val="24"/>
        </w:rPr>
        <w:t>Μινώα</w:t>
      </w:r>
      <w:proofErr w:type="spellEnd"/>
      <w:r w:rsidRPr="006028E9">
        <w:rPr>
          <w:bCs/>
          <w:sz w:val="24"/>
          <w:szCs w:val="24"/>
        </w:rPr>
        <w:t xml:space="preserve"> Πεδιάδας αναγνωρίζει την διάθεση που προκύπτει από τη σύνταξη της μελέτης, η οποία ανατέθηκε στο Οικονομικό Επιμελητήριο Ελλάδος από το Υπουργείο Κλιματικής Κρίσης για την ανασυγκρότηση της περιοχής, μετά τον καταστροφικό σεισμό της 27ης Σεπτεμβρίου</w:t>
      </w:r>
      <w:r>
        <w:rPr>
          <w:bCs/>
          <w:sz w:val="24"/>
          <w:szCs w:val="24"/>
        </w:rPr>
        <w:t xml:space="preserve">, </w:t>
      </w:r>
      <w:r w:rsidRPr="006028E9">
        <w:rPr>
          <w:bCs/>
          <w:sz w:val="24"/>
          <w:szCs w:val="24"/>
        </w:rPr>
        <w:t xml:space="preserve">ταυτόχρονα όμως κάνει λόγο για «φουσκωμένα» οικονομικά στοιχεία που δεν ανταποκρίνονται στην πραγματικότητα και τα οποία πρέπει να αποσαφηνιστεί που και πως αποδόθηκαν αλλά και πως χρησιμοποιήθηκαν.       </w:t>
      </w:r>
    </w:p>
    <w:p w14:paraId="4318F4B6" w14:textId="443C14FD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  <w:r w:rsidRPr="00EB401A">
        <w:rPr>
          <w:rFonts w:asciiTheme="minorHAnsi" w:hAnsiTheme="minorHAnsi" w:cstheme="minorHAnsi"/>
        </w:rPr>
        <w:t xml:space="preserve">Ο κ. </w:t>
      </w:r>
      <w:proofErr w:type="spellStart"/>
      <w:r w:rsidRPr="00EB401A">
        <w:rPr>
          <w:rFonts w:asciiTheme="minorHAnsi" w:hAnsiTheme="minorHAnsi" w:cstheme="minorHAnsi"/>
        </w:rPr>
        <w:t>Κεγκέρογλου</w:t>
      </w:r>
      <w:proofErr w:type="spellEnd"/>
      <w:r w:rsidRPr="00EB401A">
        <w:rPr>
          <w:rFonts w:asciiTheme="minorHAnsi" w:hAnsiTheme="minorHAnsi" w:cstheme="minorHAnsi"/>
        </w:rPr>
        <w:t xml:space="preserve"> κάνει σαφές ό</w:t>
      </w:r>
      <w:r>
        <w:rPr>
          <w:rFonts w:asciiTheme="minorHAnsi" w:hAnsiTheme="minorHAnsi" w:cstheme="minorHAnsi"/>
        </w:rPr>
        <w:t>τ</w:t>
      </w:r>
      <w:r w:rsidRPr="00EB401A">
        <w:rPr>
          <w:rFonts w:asciiTheme="minorHAnsi" w:hAnsiTheme="minorHAnsi" w:cstheme="minorHAnsi"/>
        </w:rPr>
        <w:t xml:space="preserve">ι τον πρώτο λόγο έχουν οι δημότες και τα ερωτήματα που εκείνοι θέτουν ως προς τα </w:t>
      </w:r>
      <w:r w:rsidR="00446A01">
        <w:rPr>
          <w:rFonts w:asciiTheme="minorHAnsi" w:hAnsiTheme="minorHAnsi" w:cstheme="minorHAnsi"/>
        </w:rPr>
        <w:t xml:space="preserve">υποτιθέμενα </w:t>
      </w:r>
      <w:r>
        <w:rPr>
          <w:rFonts w:asciiTheme="minorHAnsi" w:hAnsiTheme="minorHAnsi" w:cstheme="minorHAnsi"/>
        </w:rPr>
        <w:t xml:space="preserve">υπέρογκα </w:t>
      </w:r>
      <w:r w:rsidRPr="00EB401A">
        <w:rPr>
          <w:rFonts w:asciiTheme="minorHAnsi" w:hAnsiTheme="minorHAnsi" w:cstheme="minorHAnsi"/>
        </w:rPr>
        <w:t>χρήματα που έχουν διατεθεί για την ανοι</w:t>
      </w:r>
      <w:r w:rsidR="00446A01">
        <w:rPr>
          <w:rFonts w:asciiTheme="minorHAnsi" w:hAnsiTheme="minorHAnsi" w:cstheme="minorHAnsi"/>
        </w:rPr>
        <w:t xml:space="preserve">κοδόμηση της περιοχής, </w:t>
      </w:r>
      <w:r w:rsidRPr="00EB401A">
        <w:rPr>
          <w:rFonts w:asciiTheme="minorHAnsi" w:hAnsiTheme="minorHAnsi" w:cstheme="minorHAnsi"/>
        </w:rPr>
        <w:t>που δε συνάδουν με την εικόνα που παρουσιάζει ο Δήμος 3 χρόνια μετά το σεισμό!</w:t>
      </w:r>
    </w:p>
    <w:p w14:paraId="2F70D2B8" w14:textId="0D89A2AD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  <w:r w:rsidRPr="00EB401A">
        <w:rPr>
          <w:rFonts w:asciiTheme="minorHAnsi" w:hAnsiTheme="minorHAnsi" w:cstheme="minorHAnsi"/>
        </w:rPr>
        <w:t>Με δεδομένο ότι η Δημοτική Αρχή θέλει να γνωρίζει την πραγματικότητα με αδιάσειστα στοιχεία αλλά και επειδή λογοδοτεί στους πολίτες και στις επόμενες γενιές</w:t>
      </w:r>
      <w:r w:rsidR="0068548C">
        <w:rPr>
          <w:rFonts w:asciiTheme="minorHAnsi" w:hAnsiTheme="minorHAnsi" w:cstheme="minorHAnsi"/>
        </w:rPr>
        <w:t>,</w:t>
      </w:r>
      <w:r w:rsidRPr="00EB401A">
        <w:rPr>
          <w:rFonts w:asciiTheme="minorHAnsi" w:hAnsiTheme="minorHAnsi" w:cstheme="minorHAnsi"/>
        </w:rPr>
        <w:t xml:space="preserve"> υποβάλλει σειρά καίριων ερωτημάτων με την απαίτηση τεκμηριωμένων απαντήσεων που θα αποσαφηνίζουν την πραγματικότητα και δεν θα αφήνουν περιθώριο για παρερμηνείες ή δεύτερες</w:t>
      </w:r>
      <w:r w:rsidR="00446A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σκέψ</w:t>
      </w:r>
      <w:r w:rsidRPr="00EB401A">
        <w:rPr>
          <w:rFonts w:asciiTheme="minorHAnsi" w:hAnsiTheme="minorHAnsi" w:cstheme="minorHAnsi"/>
        </w:rPr>
        <w:t>εις:</w:t>
      </w:r>
    </w:p>
    <w:p w14:paraId="2F04C5B3" w14:textId="342B4FDE" w:rsidR="00EB401A" w:rsidRPr="00EB401A" w:rsidRDefault="003201C4" w:rsidP="00EB401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ε</w:t>
      </w:r>
      <w:r w:rsidR="00EB401A">
        <w:rPr>
          <w:rFonts w:asciiTheme="minorHAnsi" w:hAnsiTheme="minorHAnsi" w:cstheme="minorHAnsi"/>
        </w:rPr>
        <w:t>«</w:t>
      </w:r>
      <w:r w:rsidR="00EB401A" w:rsidRPr="00EB401A">
        <w:rPr>
          <w:rFonts w:asciiTheme="minorHAnsi" w:hAnsiTheme="minorHAnsi" w:cstheme="minorHAnsi"/>
          <w:b/>
          <w:bCs/>
        </w:rPr>
        <w:t>1ο Ερώτημα:</w:t>
      </w:r>
      <w:r w:rsidR="00EB401A" w:rsidRPr="00EB401A">
        <w:rPr>
          <w:rFonts w:asciiTheme="minorHAnsi" w:hAnsiTheme="minorHAnsi" w:cstheme="minorHAnsi"/>
        </w:rPr>
        <w:t xml:space="preserve"> Στη σελίδα 48 της μελέτης αναφέρεται ότι: «Συγκεκριμένα σύμφωνα με τα στοιχεία της Γενικής Γραμματείας Αποκατάστασης Φυσικών Καταστροφών και Κρατικής Αρωγής του Υπουργείου Κλιματικής Κρίσης και Πολιτικής Προστασίας, για τη στήριξη και την αποκατάσταση του </w:t>
      </w:r>
      <w:proofErr w:type="spellStart"/>
      <w:r w:rsidR="00EB401A" w:rsidRPr="00EB401A">
        <w:rPr>
          <w:rFonts w:asciiTheme="minorHAnsi" w:hAnsiTheme="minorHAnsi" w:cstheme="minorHAnsi"/>
        </w:rPr>
        <w:t>Αρκαλοχωρίου</w:t>
      </w:r>
      <w:proofErr w:type="spellEnd"/>
      <w:r w:rsidR="00EB401A" w:rsidRPr="00EB401A">
        <w:rPr>
          <w:rFonts w:asciiTheme="minorHAnsi" w:hAnsiTheme="minorHAnsi" w:cstheme="minorHAnsi"/>
        </w:rPr>
        <w:t xml:space="preserve"> Κρήτης που επλήγη από το σεισμό της 27ης Σεπτεμβρίου 2021, η χρηματοδότηση μέχρι τον Μάρτιο του 2024 ανέρχεται σε περίπου 300 εκατ. Ευρώ» </w:t>
      </w:r>
    </w:p>
    <w:p w14:paraId="65212F54" w14:textId="5E6102E6" w:rsidR="00EB401A" w:rsidRPr="008378AC" w:rsidRDefault="00EB401A" w:rsidP="00EB401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8378AC">
        <w:rPr>
          <w:rFonts w:asciiTheme="minorHAnsi" w:hAnsiTheme="minorHAnsi" w:cstheme="minorHAnsi"/>
          <w:b/>
        </w:rPr>
        <w:t xml:space="preserve">Ζητούμε αναλυτική κατάσταση διάθεσης των 300 εκατ. </w:t>
      </w:r>
      <w:r w:rsidR="0068548C">
        <w:rPr>
          <w:rFonts w:asciiTheme="minorHAnsi" w:hAnsiTheme="minorHAnsi" w:cstheme="minorHAnsi"/>
          <w:b/>
        </w:rPr>
        <w:t>ε</w:t>
      </w:r>
      <w:r w:rsidRPr="008378AC">
        <w:rPr>
          <w:rFonts w:asciiTheme="minorHAnsi" w:hAnsiTheme="minorHAnsi" w:cstheme="minorHAnsi"/>
          <w:b/>
        </w:rPr>
        <w:t xml:space="preserve">υρώ ανά τομέα και ανά δήμο και τα αντίστοιχα έγγραφα. Σε κάθε περίπτωση ζητούμε αναλυτικά τα ποσά που αφορούν το Δήμο </w:t>
      </w:r>
      <w:proofErr w:type="spellStart"/>
      <w:r w:rsidRPr="008378AC">
        <w:rPr>
          <w:rFonts w:asciiTheme="minorHAnsi" w:hAnsiTheme="minorHAnsi" w:cstheme="minorHAnsi"/>
          <w:b/>
        </w:rPr>
        <w:t>Μινώα</w:t>
      </w:r>
      <w:proofErr w:type="spellEnd"/>
      <w:r w:rsidRPr="008378AC">
        <w:rPr>
          <w:rFonts w:asciiTheme="minorHAnsi" w:hAnsiTheme="minorHAnsi" w:cstheme="minorHAnsi"/>
          <w:b/>
        </w:rPr>
        <w:t xml:space="preserve"> Πεδιάδας.</w:t>
      </w:r>
    </w:p>
    <w:p w14:paraId="45219869" w14:textId="77777777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  <w:r w:rsidRPr="00EB401A">
        <w:rPr>
          <w:rFonts w:asciiTheme="minorHAnsi" w:hAnsiTheme="minorHAnsi" w:cstheme="minorHAnsi"/>
          <w:b/>
          <w:bCs/>
        </w:rPr>
        <w:t>2ο Ερώτημα:</w:t>
      </w:r>
      <w:r w:rsidRPr="00EB401A">
        <w:rPr>
          <w:rFonts w:asciiTheme="minorHAnsi" w:hAnsiTheme="minorHAnsi" w:cstheme="minorHAnsi"/>
        </w:rPr>
        <w:t xml:space="preserve"> Στη σελίδα 49 της μελέτης αναφέρεται ότι: «Μέσω της πλατφόρμας arogi.gov.gr χορηγήθηκε από το Υπουργείο Οικονομικών πρώτη αρωγή έναντι στεγαστικής συνδρομής </w:t>
      </w:r>
      <w:r w:rsidRPr="00EB401A">
        <w:rPr>
          <w:rFonts w:asciiTheme="minorHAnsi" w:hAnsiTheme="minorHAnsi" w:cstheme="minorHAnsi"/>
        </w:rPr>
        <w:lastRenderedPageBreak/>
        <w:t>και έναντι επιχορήγησης επιχειρήσεων καθώς και αποζημίωση οικοσκευής συνολικού ύψους 66,1 εκατ. Ευρώ σε περισσότερους από 7.000 δικαιούχους».</w:t>
      </w:r>
    </w:p>
    <w:p w14:paraId="34E0C764" w14:textId="3091FDA6" w:rsidR="00EB401A" w:rsidRPr="008378AC" w:rsidRDefault="00EB401A" w:rsidP="00EB401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8378AC">
        <w:rPr>
          <w:rFonts w:asciiTheme="minorHAnsi" w:hAnsiTheme="minorHAnsi" w:cstheme="minorHAnsi"/>
          <w:b/>
        </w:rPr>
        <w:t xml:space="preserve">Ζητούμε αναλυτική κατάσταση διάθεσης των 66,1 εκατ. </w:t>
      </w:r>
      <w:r w:rsidR="003201C4">
        <w:rPr>
          <w:rFonts w:asciiTheme="minorHAnsi" w:hAnsiTheme="minorHAnsi" w:cstheme="minorHAnsi"/>
          <w:b/>
        </w:rPr>
        <w:t>ε</w:t>
      </w:r>
      <w:r w:rsidRPr="008378AC">
        <w:rPr>
          <w:rFonts w:asciiTheme="minorHAnsi" w:hAnsiTheme="minorHAnsi" w:cstheme="minorHAnsi"/>
          <w:b/>
        </w:rPr>
        <w:t>υρώ ανά τομέα και ανά δήμο.</w:t>
      </w:r>
      <w:r w:rsidRPr="00EB401A">
        <w:rPr>
          <w:rFonts w:asciiTheme="minorHAnsi" w:hAnsiTheme="minorHAnsi" w:cstheme="minorHAnsi"/>
        </w:rPr>
        <w:t xml:space="preserve"> </w:t>
      </w:r>
      <w:r w:rsidRPr="008378AC">
        <w:rPr>
          <w:rFonts w:asciiTheme="minorHAnsi" w:hAnsiTheme="minorHAnsi" w:cstheme="minorHAnsi"/>
          <w:b/>
        </w:rPr>
        <w:t xml:space="preserve">Σε κάθε περίπτωση ζητούμε αναλυτικά τα ποσά που αφορούν σεισμόπληκτους του Δήμου </w:t>
      </w:r>
      <w:proofErr w:type="spellStart"/>
      <w:r w:rsidRPr="008378AC">
        <w:rPr>
          <w:rFonts w:asciiTheme="minorHAnsi" w:hAnsiTheme="minorHAnsi" w:cstheme="minorHAnsi"/>
          <w:b/>
        </w:rPr>
        <w:t>Μινώα</w:t>
      </w:r>
      <w:proofErr w:type="spellEnd"/>
      <w:r w:rsidRPr="008378AC">
        <w:rPr>
          <w:rFonts w:asciiTheme="minorHAnsi" w:hAnsiTheme="minorHAnsi" w:cstheme="minorHAnsi"/>
          <w:b/>
        </w:rPr>
        <w:t xml:space="preserve"> Πεδιάδας.</w:t>
      </w:r>
    </w:p>
    <w:p w14:paraId="2E4E199A" w14:textId="77777777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  <w:r w:rsidRPr="00EB401A">
        <w:rPr>
          <w:rFonts w:asciiTheme="minorHAnsi" w:hAnsiTheme="minorHAnsi" w:cstheme="minorHAnsi"/>
          <w:b/>
          <w:bCs/>
        </w:rPr>
        <w:t>3ο Ερώτημα:</w:t>
      </w:r>
      <w:r w:rsidRPr="00EB401A">
        <w:rPr>
          <w:rFonts w:asciiTheme="minorHAnsi" w:hAnsiTheme="minorHAnsi" w:cstheme="minorHAnsi"/>
        </w:rPr>
        <w:t xml:space="preserve"> Στη σελίδα 49 της μελέτης αναφέρεται ότι: «Έκτακτη χρηματοδότηση όπως δέσμευση πίστωσης 8 εκατ. ευρώ προς την Περιφέρεια Κρήτης για την αποκατάσταση ζημιών σε υποδομές και δίκτυα από το Πρόγραμμα Δημοσίων Επενδύσεων του Υπουργείου Ανάπτυξης και Επενδύσεων».</w:t>
      </w:r>
    </w:p>
    <w:p w14:paraId="0538ED5C" w14:textId="77777777" w:rsidR="00EB401A" w:rsidRPr="008378AC" w:rsidRDefault="00EB401A" w:rsidP="00EB401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8378AC">
        <w:rPr>
          <w:rFonts w:asciiTheme="minorHAnsi" w:hAnsiTheme="minorHAnsi" w:cstheme="minorHAnsi"/>
          <w:b/>
        </w:rPr>
        <w:t xml:space="preserve">Ζητούμε, αν και εφόσον πραγματοποιήθηκε η πίστωση, την  αναλυτική κατάσταση διάθεσης των ποσών  που αφορούν το Δήμο </w:t>
      </w:r>
      <w:proofErr w:type="spellStart"/>
      <w:r w:rsidRPr="008378AC">
        <w:rPr>
          <w:rFonts w:asciiTheme="minorHAnsi" w:hAnsiTheme="minorHAnsi" w:cstheme="minorHAnsi"/>
          <w:b/>
        </w:rPr>
        <w:t>Μινώα</w:t>
      </w:r>
      <w:proofErr w:type="spellEnd"/>
      <w:r w:rsidRPr="008378AC">
        <w:rPr>
          <w:rFonts w:asciiTheme="minorHAnsi" w:hAnsiTheme="minorHAnsi" w:cstheme="minorHAnsi"/>
          <w:b/>
        </w:rPr>
        <w:t xml:space="preserve"> Πεδιάδας. </w:t>
      </w:r>
    </w:p>
    <w:p w14:paraId="73F68FAD" w14:textId="07527E51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  <w:r w:rsidRPr="00EB401A">
        <w:rPr>
          <w:rFonts w:asciiTheme="minorHAnsi" w:hAnsiTheme="minorHAnsi" w:cstheme="minorHAnsi"/>
        </w:rPr>
        <w:t>Η επιστολή του Δημάρχου κοινοποιείται στους Γενικούς Γραμματείς των  Υπουργείων Κλιματικής Κρίσης και Πολιτικής Προστασίας. Οικονομίας και Οικονομικών, Εσωτερικών, στον Περιφερειάρχη Κρήτης και  στον Πρόεδρο του Οικονομικού Επιμελητηρίου Ανατολικής Κρήτης</w:t>
      </w:r>
      <w:r w:rsidR="00064B4F">
        <w:rPr>
          <w:rFonts w:asciiTheme="minorHAnsi" w:hAnsiTheme="minorHAnsi" w:cstheme="minorHAnsi"/>
        </w:rPr>
        <w:t>,</w:t>
      </w:r>
    </w:p>
    <w:p w14:paraId="54F2D4F6" w14:textId="77777777" w:rsid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</w:p>
    <w:p w14:paraId="02E0B79D" w14:textId="77777777" w:rsidR="00EB401A" w:rsidRPr="00EB401A" w:rsidRDefault="00EB401A" w:rsidP="00EB401A">
      <w:pPr>
        <w:spacing w:line="240" w:lineRule="auto"/>
        <w:jc w:val="both"/>
        <w:rPr>
          <w:rFonts w:asciiTheme="minorHAnsi" w:hAnsiTheme="minorHAnsi" w:cstheme="minorHAnsi"/>
        </w:rPr>
      </w:pPr>
    </w:p>
    <w:sectPr w:rsidR="00EB401A" w:rsidRPr="00EB401A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6CA3" w14:textId="77777777" w:rsidR="00EB47F3" w:rsidRDefault="00EB47F3" w:rsidP="00686DC1">
      <w:pPr>
        <w:spacing w:after="0" w:line="240" w:lineRule="auto"/>
      </w:pPr>
      <w:r>
        <w:separator/>
      </w:r>
    </w:p>
  </w:endnote>
  <w:endnote w:type="continuationSeparator" w:id="0">
    <w:p w14:paraId="5E5E1B38" w14:textId="77777777" w:rsidR="00EB47F3" w:rsidRDefault="00EB47F3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F25D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2277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675AE8D9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25A3C0D3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16291906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C897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311A" w14:textId="77777777" w:rsidR="00EB47F3" w:rsidRDefault="00EB47F3" w:rsidP="00686DC1">
      <w:pPr>
        <w:spacing w:after="0" w:line="240" w:lineRule="auto"/>
      </w:pPr>
      <w:r>
        <w:separator/>
      </w:r>
    </w:p>
  </w:footnote>
  <w:footnote w:type="continuationSeparator" w:id="0">
    <w:p w14:paraId="36FCD964" w14:textId="77777777" w:rsidR="00EB47F3" w:rsidRDefault="00EB47F3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D2B2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762A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33B9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47076">
    <w:abstractNumId w:val="5"/>
  </w:num>
  <w:num w:numId="2" w16cid:durableId="1678146037">
    <w:abstractNumId w:val="4"/>
  </w:num>
  <w:num w:numId="3" w16cid:durableId="607473004">
    <w:abstractNumId w:val="2"/>
  </w:num>
  <w:num w:numId="4" w16cid:durableId="701437080">
    <w:abstractNumId w:val="8"/>
  </w:num>
  <w:num w:numId="5" w16cid:durableId="775250742">
    <w:abstractNumId w:val="1"/>
  </w:num>
  <w:num w:numId="6" w16cid:durableId="423189190">
    <w:abstractNumId w:val="9"/>
  </w:num>
  <w:num w:numId="7" w16cid:durableId="2071725491">
    <w:abstractNumId w:val="7"/>
  </w:num>
  <w:num w:numId="8" w16cid:durableId="1751659041">
    <w:abstractNumId w:val="3"/>
  </w:num>
  <w:num w:numId="9" w16cid:durableId="32929699">
    <w:abstractNumId w:val="6"/>
  </w:num>
  <w:num w:numId="10" w16cid:durableId="8600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4702D"/>
    <w:rsid w:val="00064B4F"/>
    <w:rsid w:val="000839D7"/>
    <w:rsid w:val="000B5A5C"/>
    <w:rsid w:val="000D1747"/>
    <w:rsid w:val="000D262C"/>
    <w:rsid w:val="00145579"/>
    <w:rsid w:val="00151D17"/>
    <w:rsid w:val="00156F9F"/>
    <w:rsid w:val="00162459"/>
    <w:rsid w:val="00181BAE"/>
    <w:rsid w:val="001A360B"/>
    <w:rsid w:val="001A65CE"/>
    <w:rsid w:val="001B3812"/>
    <w:rsid w:val="001B5B23"/>
    <w:rsid w:val="001C5F2C"/>
    <w:rsid w:val="001D3750"/>
    <w:rsid w:val="001E3D25"/>
    <w:rsid w:val="001E4E45"/>
    <w:rsid w:val="00213C76"/>
    <w:rsid w:val="002238AE"/>
    <w:rsid w:val="00233F8E"/>
    <w:rsid w:val="002420B3"/>
    <w:rsid w:val="0026067A"/>
    <w:rsid w:val="00262B90"/>
    <w:rsid w:val="0026673F"/>
    <w:rsid w:val="002703A3"/>
    <w:rsid w:val="002926F2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1C4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46A01"/>
    <w:rsid w:val="00450BAB"/>
    <w:rsid w:val="00452714"/>
    <w:rsid w:val="00461E3F"/>
    <w:rsid w:val="0047464E"/>
    <w:rsid w:val="004B2941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553D2"/>
    <w:rsid w:val="005B39FD"/>
    <w:rsid w:val="005D1F6C"/>
    <w:rsid w:val="005F0DE3"/>
    <w:rsid w:val="0060278B"/>
    <w:rsid w:val="006028E9"/>
    <w:rsid w:val="00617ECB"/>
    <w:rsid w:val="00644FFB"/>
    <w:rsid w:val="006536BA"/>
    <w:rsid w:val="0066084F"/>
    <w:rsid w:val="00664AB4"/>
    <w:rsid w:val="00672B2E"/>
    <w:rsid w:val="00677678"/>
    <w:rsid w:val="00682E5C"/>
    <w:rsid w:val="0068548C"/>
    <w:rsid w:val="00686DC1"/>
    <w:rsid w:val="006964C5"/>
    <w:rsid w:val="006D663F"/>
    <w:rsid w:val="006E0DB3"/>
    <w:rsid w:val="006E3869"/>
    <w:rsid w:val="006F676D"/>
    <w:rsid w:val="00707E3E"/>
    <w:rsid w:val="00731979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5243"/>
    <w:rsid w:val="00806B53"/>
    <w:rsid w:val="00817E2B"/>
    <w:rsid w:val="008378AC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11B3C"/>
    <w:rsid w:val="00927EAE"/>
    <w:rsid w:val="00955C3E"/>
    <w:rsid w:val="00973EEA"/>
    <w:rsid w:val="009756A0"/>
    <w:rsid w:val="00981504"/>
    <w:rsid w:val="009A739F"/>
    <w:rsid w:val="009D0774"/>
    <w:rsid w:val="009D295E"/>
    <w:rsid w:val="009F1613"/>
    <w:rsid w:val="009F4177"/>
    <w:rsid w:val="00A06673"/>
    <w:rsid w:val="00A172FF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50310"/>
    <w:rsid w:val="00B52300"/>
    <w:rsid w:val="00B71B48"/>
    <w:rsid w:val="00B72993"/>
    <w:rsid w:val="00BD0744"/>
    <w:rsid w:val="00C0008B"/>
    <w:rsid w:val="00C1072E"/>
    <w:rsid w:val="00C17B64"/>
    <w:rsid w:val="00C52ED4"/>
    <w:rsid w:val="00C562F1"/>
    <w:rsid w:val="00C66DE5"/>
    <w:rsid w:val="00C759F0"/>
    <w:rsid w:val="00C75DF8"/>
    <w:rsid w:val="00C769A1"/>
    <w:rsid w:val="00C800EF"/>
    <w:rsid w:val="00CA3A0E"/>
    <w:rsid w:val="00CC6D46"/>
    <w:rsid w:val="00CF76F8"/>
    <w:rsid w:val="00D60549"/>
    <w:rsid w:val="00D71AF1"/>
    <w:rsid w:val="00D7236D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41A95"/>
    <w:rsid w:val="00E42985"/>
    <w:rsid w:val="00E4770E"/>
    <w:rsid w:val="00E52E9A"/>
    <w:rsid w:val="00E70E3E"/>
    <w:rsid w:val="00E72BF2"/>
    <w:rsid w:val="00E8106C"/>
    <w:rsid w:val="00E9754E"/>
    <w:rsid w:val="00EA2184"/>
    <w:rsid w:val="00EA27C6"/>
    <w:rsid w:val="00EA2C06"/>
    <w:rsid w:val="00EB07A5"/>
    <w:rsid w:val="00EB401A"/>
    <w:rsid w:val="00EB47F3"/>
    <w:rsid w:val="00F028EB"/>
    <w:rsid w:val="00F0647D"/>
    <w:rsid w:val="00F37738"/>
    <w:rsid w:val="00F379F1"/>
    <w:rsid w:val="00F64941"/>
    <w:rsid w:val="00F73CD5"/>
    <w:rsid w:val="00F76C35"/>
    <w:rsid w:val="00F97334"/>
    <w:rsid w:val="00FA08E2"/>
    <w:rsid w:val="00FA0994"/>
    <w:rsid w:val="00FB06B5"/>
    <w:rsid w:val="00FB47B5"/>
    <w:rsid w:val="00FC30F2"/>
    <w:rsid w:val="00FC51EB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9895"/>
  <w15:docId w15:val="{F3ADA04F-77CE-43B6-AB1E-2CDB8C7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2025-01-21T16:49:00Z</dcterms:created>
  <dcterms:modified xsi:type="dcterms:W3CDTF">2025-01-21T16:49:00Z</dcterms:modified>
</cp:coreProperties>
</file>