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56FBF7F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667257">
        <w:rPr>
          <w:rFonts w:ascii="Calibri" w:hAnsi="Calibri" w:cs="Calibri"/>
        </w:rPr>
        <w:t>02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667257">
        <w:rPr>
          <w:rFonts w:ascii="Calibri" w:hAnsi="Calibri" w:cs="Calibri"/>
        </w:rPr>
        <w:t>4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B036048" w14:textId="7E5F0373" w:rsidR="00667257" w:rsidRPr="00667257" w:rsidRDefault="00C75DF8" w:rsidP="006672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53760D5" w14:textId="3B916DD1" w:rsidR="00667257" w:rsidRPr="00667257" w:rsidRDefault="00667257" w:rsidP="00667257">
      <w:pPr>
        <w:pStyle w:val="Web"/>
        <w:jc w:val="both"/>
        <w:rPr>
          <w:b/>
          <w:bCs/>
        </w:rPr>
      </w:pPr>
      <w:r w:rsidRPr="00667257">
        <w:rPr>
          <w:b/>
          <w:bCs/>
        </w:rPr>
        <w:t xml:space="preserve">Παράταση κήρυξης σε κατάσταση Έκτακτης Ανάγκης Πολιτικής Προστασίας του Δήμου </w:t>
      </w:r>
      <w:proofErr w:type="spellStart"/>
      <w:r w:rsidRPr="00667257">
        <w:rPr>
          <w:b/>
          <w:bCs/>
        </w:rPr>
        <w:t>Μινώα</w:t>
      </w:r>
      <w:proofErr w:type="spellEnd"/>
      <w:r w:rsidRPr="00667257">
        <w:rPr>
          <w:b/>
          <w:bCs/>
        </w:rPr>
        <w:t xml:space="preserve"> Πεδιάδας</w:t>
      </w:r>
    </w:p>
    <w:p w14:paraId="388A72B8" w14:textId="77777777" w:rsidR="00667257" w:rsidRDefault="00667257" w:rsidP="00667257">
      <w:pPr>
        <w:pStyle w:val="Web"/>
        <w:jc w:val="both"/>
      </w:pPr>
      <w:r>
        <w:t xml:space="preserve"> Με απόφαση του Γενικού Γραμματέα Πολιτικής Προστασίας Βασίλη Παπαγεωργίου, παρατείνεται η κήρυξη σε κατάσταση Έκτακτης Ανάγκης Πολιτικής Προστασίας του Δήμου </w:t>
      </w:r>
      <w:proofErr w:type="spellStart"/>
      <w:r>
        <w:t>Μινώα</w:t>
      </w:r>
      <w:proofErr w:type="spellEnd"/>
      <w:r>
        <w:t xml:space="preserve"> Πεδιάδας της Π.Ε Ηρακλείου της Περιφέρειας Κρήτης, καθώς εξακολουθούν να υφίστανται οι λόγοι κήρυξης των συνεπειών που προέκυψαν λόγω της ισχυρής σεισμικής δόνησης που εκδηλώθηκε στις 27-9-2021 στην περιοχή ενώ το έργο διαχείρισης δεν έχει ολοκληρωθεί.</w:t>
      </w:r>
    </w:p>
    <w:p w14:paraId="7CC05C2A" w14:textId="7B3C280D" w:rsidR="00667257" w:rsidRDefault="00667257" w:rsidP="00667257">
      <w:pPr>
        <w:pStyle w:val="Web"/>
      </w:pPr>
      <w:r>
        <w:t xml:space="preserve">Η εν λόγω παράταση κήρυξης θα ισχύει για 6 μήνες, ήτοι έως και τις 30 Σεπτεμβρίου 2024. </w:t>
      </w:r>
      <w:r>
        <w:br/>
      </w:r>
      <w:r w:rsidRPr="00667257">
        <w:rPr>
          <w:b/>
          <w:bCs/>
        </w:rPr>
        <w:br/>
      </w:r>
    </w:p>
    <w:p w14:paraId="7EA6B973" w14:textId="7DEDB80F" w:rsidR="00C1072E" w:rsidRDefault="00C1072E" w:rsidP="007461D4">
      <w:pPr>
        <w:spacing w:line="240" w:lineRule="auto"/>
        <w:jc w:val="both"/>
      </w:pPr>
    </w:p>
    <w:sectPr w:rsidR="00C1072E" w:rsidSect="00902B5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2CCE" w14:textId="77777777" w:rsidR="00902B51" w:rsidRDefault="00902B51" w:rsidP="00686DC1">
      <w:pPr>
        <w:spacing w:after="0" w:line="240" w:lineRule="auto"/>
      </w:pPr>
      <w:r>
        <w:separator/>
      </w:r>
    </w:p>
  </w:endnote>
  <w:endnote w:type="continuationSeparator" w:id="0">
    <w:p w14:paraId="4C820BC2" w14:textId="77777777" w:rsidR="00902B51" w:rsidRDefault="00902B51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DD61" w14:textId="77777777" w:rsidR="00902B51" w:rsidRDefault="00902B51" w:rsidP="00686DC1">
      <w:pPr>
        <w:spacing w:after="0" w:line="240" w:lineRule="auto"/>
      </w:pPr>
      <w:r>
        <w:separator/>
      </w:r>
    </w:p>
  </w:footnote>
  <w:footnote w:type="continuationSeparator" w:id="0">
    <w:p w14:paraId="69B2E75D" w14:textId="77777777" w:rsidR="00902B51" w:rsidRDefault="00902B51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745C2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4778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210AD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126E"/>
    <w:rsid w:val="0060278B"/>
    <w:rsid w:val="00617ECB"/>
    <w:rsid w:val="00664AB4"/>
    <w:rsid w:val="00667257"/>
    <w:rsid w:val="00682E5C"/>
    <w:rsid w:val="00686DC1"/>
    <w:rsid w:val="006964C5"/>
    <w:rsid w:val="006C7696"/>
    <w:rsid w:val="006D663F"/>
    <w:rsid w:val="006E0DB3"/>
    <w:rsid w:val="006E3869"/>
    <w:rsid w:val="00705A8C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02B51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0A12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3C9F"/>
    <w:rsid w:val="00E0460C"/>
    <w:rsid w:val="00E4770E"/>
    <w:rsid w:val="00E5043B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2024-03-08T12:31:00Z</cp:lastPrinted>
  <dcterms:created xsi:type="dcterms:W3CDTF">2024-04-02T10:20:00Z</dcterms:created>
  <dcterms:modified xsi:type="dcterms:W3CDTF">2024-04-02T10:20:00Z</dcterms:modified>
</cp:coreProperties>
</file>